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A499" w14:textId="77777777" w:rsidR="00FB4EFE" w:rsidRPr="002D676C" w:rsidRDefault="00FB4EFE" w:rsidP="00FB4EFE">
      <w:pPr>
        <w:pStyle w:val="Title"/>
      </w:pPr>
      <w:r w:rsidRPr="002D676C">
        <w:t>Cataloging gene-environment interaction candidate SNPs for over 3,000 UK Biobank disease phenotypes through variance loci analysis</w:t>
      </w:r>
    </w:p>
    <w:p w14:paraId="7D517A08" w14:textId="037A409F" w:rsidR="00ED28DB" w:rsidRDefault="000B741A" w:rsidP="00FB4EFE">
      <w:pPr>
        <w:pStyle w:val="Heading1"/>
      </w:pPr>
      <w:r>
        <w:t>Last</w:t>
      </w:r>
      <w:r w:rsidR="00ED28DB">
        <w:t xml:space="preserve"> version</w:t>
      </w:r>
    </w:p>
    <w:p w14:paraId="7FEEB966" w14:textId="11F84A92" w:rsidR="00ED28DB" w:rsidRPr="002D676C" w:rsidRDefault="00ED28DB" w:rsidP="00ED28DB">
      <w:r w:rsidRPr="002D676C">
        <w:t xml:space="preserve">Detecting gene by environment interactions (GxEs) </w:t>
      </w:r>
      <w:r>
        <w:t>for</w:t>
      </w:r>
      <w:r w:rsidRPr="002D676C">
        <w:t xml:space="preserve"> diseases enriches the ontology of genetic effects and helps identify environmental targets for interventions with the goal of improving health outcomes. However, combining the dimensions of the genome and exposome poses challenges in terms of both computational and statistical power.</w:t>
      </w:r>
    </w:p>
    <w:p w14:paraId="044B738C" w14:textId="77777777" w:rsidR="00ED28DB" w:rsidRPr="002D676C" w:rsidRDefault="00ED28DB" w:rsidP="00ED28DB">
      <w:commentRangeStart w:id="0"/>
      <w:r>
        <w:t>Both additive and multiplicative v</w:t>
      </w:r>
      <w:r w:rsidRPr="002D676C">
        <w:t xml:space="preserve">ariance quantitative </w:t>
      </w:r>
      <w:commentRangeEnd w:id="0"/>
      <w:r>
        <w:rPr>
          <w:rStyle w:val="CommentReference"/>
        </w:rPr>
        <w:commentReference w:id="0"/>
      </w:r>
      <w:r w:rsidRPr="002D676C">
        <w:t xml:space="preserve">trait loci (vQTL) analysis has recently received attention for </w:t>
      </w:r>
      <w:r>
        <w:t>the</w:t>
      </w:r>
      <w:r w:rsidRPr="002D676C">
        <w:t xml:space="preserve"> ability to find candidate single nucleotide polymorphisms (SNPs) for GxEs without actual environmental exposome profiling. The rationale is that </w:t>
      </w:r>
      <w:r>
        <w:t xml:space="preserve">unaccounted </w:t>
      </w:r>
      <w:r w:rsidRPr="002D676C">
        <w:t xml:space="preserve">GxE </w:t>
      </w:r>
      <w:r>
        <w:t>causes</w:t>
      </w:r>
      <w:r w:rsidRPr="002D676C">
        <w:t xml:space="preserve"> the residual variance of a quantitative </w:t>
      </w:r>
      <w:r>
        <w:t>trait to</w:t>
      </w:r>
      <w:r w:rsidRPr="002D676C">
        <w:t xml:space="preserve"> change across allele dosages—a non-uniformity that</w:t>
      </w:r>
      <w:r>
        <w:t>, when captured, suggests GxE.</w:t>
      </w:r>
    </w:p>
    <w:p w14:paraId="5D9C6E24" w14:textId="77777777" w:rsidR="00ED28DB" w:rsidRPr="002D676C" w:rsidRDefault="00ED28DB" w:rsidP="00ED28DB">
      <w:r>
        <w:t xml:space="preserve">Based on the simplest additive vQTL scanner – double linear model (DLM), we </w:t>
      </w:r>
      <w:r w:rsidRPr="002D676C">
        <w:t>propose variance loci analysis (VLA)</w:t>
      </w:r>
      <w:r>
        <w:t xml:space="preserve"> by </w:t>
      </w:r>
      <w:r w:rsidRPr="002D676C">
        <w:t>augment</w:t>
      </w:r>
      <w:r>
        <w:t>ing the DLM</w:t>
      </w:r>
      <w:r w:rsidRPr="002D676C">
        <w:t xml:space="preserve"> </w:t>
      </w:r>
      <w:r>
        <w:t>with</w:t>
      </w:r>
      <w:r w:rsidRPr="002D676C">
        <w:t xml:space="preserve"> squared </w:t>
      </w:r>
      <w:r>
        <w:t xml:space="preserve">allele </w:t>
      </w:r>
      <w:r w:rsidRPr="002D676C">
        <w:t xml:space="preserve">dosage. We show that VLA maintains superior power to detect GxE candidates with weak direct environmental effects on the phenotype. We also demonstrate that </w:t>
      </w:r>
      <w:r>
        <w:t>multiplicative vQTL scanners -- double generalized linear model (DGLM) and Levene’s test (LVT), are</w:t>
      </w:r>
      <w:r w:rsidRPr="002D676C">
        <w:t xml:space="preserve"> overly generic with squared dosage </w:t>
      </w:r>
      <w:r>
        <w:t>or</w:t>
      </w:r>
      <w:r w:rsidRPr="002D676C">
        <w:t xml:space="preserve"> </w:t>
      </w:r>
      <w:r>
        <w:t xml:space="preserve">overly </w:t>
      </w:r>
      <w:r w:rsidRPr="002D676C">
        <w:t xml:space="preserve">restrictive </w:t>
      </w:r>
      <w:r>
        <w:t xml:space="preserve">without </w:t>
      </w:r>
      <w:r w:rsidRPr="002D676C">
        <w:t>square</w:t>
      </w:r>
      <w:r>
        <w:t>d</w:t>
      </w:r>
      <w:r w:rsidRPr="002D676C">
        <w:t xml:space="preserve"> dosage. More importantly, we demonstrate that by appropriately adjusting covariates, VLA can overcome the inability of DLM/</w:t>
      </w:r>
      <w:r>
        <w:t>DGLM/LVT</w:t>
      </w:r>
      <w:r w:rsidRPr="002D676C">
        <w:t xml:space="preserve"> to analyze thousands of non-quantitative phenotypes.</w:t>
      </w:r>
    </w:p>
    <w:p w14:paraId="553A4254" w14:textId="77777777" w:rsidR="00ED28DB" w:rsidRDefault="00ED28DB" w:rsidP="00ED28DB">
      <w:r w:rsidRPr="002D676C">
        <w:t>We performed VLA for 3,273 health- and disease-related phenotypes derived from the UK Biobank and ranked the potential involvement of each SNP in GxEs</w:t>
      </w:r>
      <w:r>
        <w:t xml:space="preserve">. </w:t>
      </w:r>
      <w:r w:rsidRPr="00CA2370">
        <w:t xml:space="preserve">We </w:t>
      </w:r>
      <w:r>
        <w:t>host</w:t>
      </w:r>
      <w:r w:rsidRPr="00CA2370">
        <w:t xml:space="preserve"> the </w:t>
      </w:r>
      <w:r>
        <w:t>VLA Catalog (genelist.niehs.nih.gov)</w:t>
      </w:r>
      <w:r w:rsidRPr="00CA2370">
        <w:t xml:space="preserve"> </w:t>
      </w:r>
      <w:r>
        <w:t xml:space="preserve">as </w:t>
      </w:r>
      <w:r w:rsidRPr="00CA2370">
        <w:t xml:space="preserve">an open resource of </w:t>
      </w:r>
      <w:r>
        <w:t>GWAS, vQTL, and VLA mapping for these traits, along with</w:t>
      </w:r>
      <w:r w:rsidRPr="00CA2370">
        <w:t xml:space="preserve"> metadata required for reproducibility and independent applications</w:t>
      </w:r>
      <w:r w:rsidRPr="002D676C">
        <w:t>.</w:t>
      </w:r>
    </w:p>
    <w:p w14:paraId="370F75E5" w14:textId="1B690A21" w:rsidR="00ED28DB" w:rsidRDefault="00ED28DB" w:rsidP="00ED28DB">
      <w:r>
        <w:t>Using</w:t>
      </w:r>
      <w:r w:rsidRPr="002D676C">
        <w:t xml:space="preserve"> environmental exposome data collected in the Personalized Environmental Genetic Study (PEGS), we found that high-ranking genome variants selected by VLA enriched the detection of genome-exposome-wide significant GxE SNPs for cardiovascular disease (CVD), type 2 diabetes (T2D), and body mass index (BMI).</w:t>
      </w:r>
    </w:p>
    <w:p w14:paraId="18184217" w14:textId="588338B3" w:rsidR="007A20C0" w:rsidRDefault="00FB4EFE" w:rsidP="00F457F6">
      <w:pPr>
        <w:pStyle w:val="Heading1"/>
      </w:pPr>
      <w:r>
        <w:t>New</w:t>
      </w:r>
    </w:p>
    <w:p w14:paraId="699865AB" w14:textId="77777777" w:rsidR="007A20C0" w:rsidRDefault="007A20C0" w:rsidP="007A20C0">
      <w:r>
        <w:t xml:space="preserve">Detecting gene by environment interactions (GxEs) for diseases enriches the ontology of genetic effects and helps identify environmental targets for interventions with the goal of improving health outcomes. However, combining the dimensions of the genome and exposome poses challenges in terms of both computational and statistical power. Both additive and multiplicative genome-wide variance quantitative trait loci (vQTL) analysis methods have recently received attention for their ability to find candidate single </w:t>
      </w:r>
      <w:r>
        <w:lastRenderedPageBreak/>
        <w:t>nucleotide polymorphisms (SNPs) for GxEs without actual environ-mental exposome profiling. The rationale is that unaccounted GxEs cause the residual variance of a quantitative trait to change across allele dosages—a non-uniformity that, when captured, suggests a variant is involved in a GxE interaction.</w:t>
      </w:r>
    </w:p>
    <w:p w14:paraId="16812DF6" w14:textId="720A6B59" w:rsidR="007A20C0" w:rsidRDefault="007A20C0" w:rsidP="007A20C0">
      <w:r>
        <w:t xml:space="preserve">Based on the simplest additive vQTL approach, the double linear model (DLM), we propose </w:t>
      </w:r>
      <w:r w:rsidR="006E2EFE">
        <w:t>variance</w:t>
      </w:r>
      <w:r>
        <w:t xml:space="preserve"> loc</w:t>
      </w:r>
      <w:r w:rsidR="002C6DEF">
        <w:t>us</w:t>
      </w:r>
      <w:r>
        <w:t xml:space="preserve"> analysis (VLA) by augmenting the DLM with squared allele dosage. We show that VLA maintains superior power to detect GxE candidates with weak direct environmental effects on the phenotype. We also demonstrate that </w:t>
      </w:r>
      <w:r w:rsidR="007D28C7">
        <w:t xml:space="preserve">popular </w:t>
      </w:r>
      <w:r>
        <w:t xml:space="preserve">multiplicative vQTL methods—the double generalized linear model (DGLM) and Levene’s test (LVT)—are overly generic with squared dosage or overly restrictive without </w:t>
      </w:r>
      <w:r w:rsidR="00C07742">
        <w:t>it.</w:t>
      </w:r>
      <w:r>
        <w:t xml:space="preserve"> More importantly, we demonstrate that by appropriately adjusting </w:t>
      </w:r>
      <w:r w:rsidR="00233B43">
        <w:t>covariates</w:t>
      </w:r>
      <w:r>
        <w:t>, VLA can overcome the inability of DLM/DGLM/LVT to analyze thousands of non-quantitative phenotypes.</w:t>
      </w:r>
    </w:p>
    <w:p w14:paraId="5AC69114" w14:textId="003E9241" w:rsidR="007A20C0" w:rsidRPr="002D676C" w:rsidRDefault="007A20C0" w:rsidP="00ED28DB">
      <w:r>
        <w:t xml:space="preserve">We performed VLA for 3,273 health- and disease-related phenotypes derived from the UK Biobank and ranked the potential involvement of each SNP in GxEs. We created and </w:t>
      </w:r>
      <w:r w:rsidR="00C07742">
        <w:t>hosted</w:t>
      </w:r>
      <w:r>
        <w:t xml:space="preserve"> the VLA Catalog (genelist.niehs.nih.gov) as an open resource of GWAS, vQTL, and VLA mapping for these traits, along with the metadata required for reproducibility and independent applications. Variants that are significant variance loci are strong candidates for follow-up investigation in cohorts with measured environmental exposures.  </w:t>
      </w:r>
      <w:r w:rsidR="001D675D">
        <w:t xml:space="preserve">By looking up </w:t>
      </w:r>
      <w:r w:rsidR="001C06EB">
        <w:t>type 2 diabetes (T2D)</w:t>
      </w:r>
      <w:r w:rsidR="00BA6E4B">
        <w:t xml:space="preserve"> in </w:t>
      </w:r>
      <w:r w:rsidR="00BA6E4B">
        <w:t>the catalog</w:t>
      </w:r>
      <w:r w:rsidR="001D675D">
        <w:t xml:space="preserve">, we </w:t>
      </w:r>
      <w:r w:rsidR="00D633A4">
        <w:t>narrow</w:t>
      </w:r>
      <w:r w:rsidR="00A44822">
        <w:t xml:space="preserve"> down </w:t>
      </w:r>
      <w:r w:rsidR="00E54A10" w:rsidRPr="00F25599">
        <w:t xml:space="preserve">1070 </w:t>
      </w:r>
      <w:r w:rsidR="00DC336B">
        <w:t xml:space="preserve">candidate </w:t>
      </w:r>
      <w:r w:rsidR="00E54A10">
        <w:t xml:space="preserve">SNPs </w:t>
      </w:r>
      <w:r w:rsidR="006444C5">
        <w:t>around</w:t>
      </w:r>
      <w:r w:rsidR="00E54A10">
        <w:t xml:space="preserve"> gene ABCB7 (X</w:t>
      </w:r>
      <w:r w:rsidR="00E54A10" w:rsidRPr="00361C71">
        <w:t>:74926414</w:t>
      </w:r>
      <w:r w:rsidR="00E54A10">
        <w:t xml:space="preserve"> -</w:t>
      </w:r>
      <w:r w:rsidR="00E54A10" w:rsidRPr="00043708">
        <w:t xml:space="preserve"> 75201347</w:t>
      </w:r>
      <w:r w:rsidR="00D7765F">
        <w:t>) and</w:t>
      </w:r>
      <w:r w:rsidR="00520827">
        <w:t xml:space="preserve"> </w:t>
      </w:r>
      <w:r w:rsidR="0060071D">
        <w:t xml:space="preserve">performed a two-way GE-WAS analysis </w:t>
      </w:r>
      <w:r w:rsidR="00E54A10">
        <w:t xml:space="preserve">with </w:t>
      </w:r>
      <w:r w:rsidR="000B1231" w:rsidRPr="000B1231">
        <w:t>109</w:t>
      </w:r>
      <w:r w:rsidR="000B1231" w:rsidRPr="000B1231">
        <w:t xml:space="preserve"> </w:t>
      </w:r>
      <w:r w:rsidR="00A44822">
        <w:t xml:space="preserve">external </w:t>
      </w:r>
      <w:r w:rsidR="001F0E9A">
        <w:t>exposure</w:t>
      </w:r>
      <w:r w:rsidR="00BA6E4B">
        <w:t>s</w:t>
      </w:r>
      <w:r w:rsidR="001F0E9A">
        <w:t xml:space="preserve"> </w:t>
      </w:r>
      <w:r w:rsidR="000B1231">
        <w:t>items</w:t>
      </w:r>
      <w:r w:rsidR="00913A82">
        <w:t xml:space="preserve"> </w:t>
      </w:r>
      <w:r w:rsidR="00BA6E4B">
        <w:t xml:space="preserve">collected </w:t>
      </w:r>
      <w:r w:rsidR="005D61AF">
        <w:t xml:space="preserve">by </w:t>
      </w:r>
      <w:r w:rsidR="00BA6E4B">
        <w:t>Personalized Environmental Genetic Study (PEGS)</w:t>
      </w:r>
      <w:r w:rsidR="00F30D5A">
        <w:t xml:space="preserve"> based in North Carolina</w:t>
      </w:r>
      <w:r w:rsidR="00920BAB">
        <w:t>.</w:t>
      </w:r>
      <w:r w:rsidR="00BA6E4B">
        <w:t xml:space="preserve"> </w:t>
      </w:r>
      <w:r w:rsidR="00920BAB">
        <w:t xml:space="preserve">The </w:t>
      </w:r>
      <w:r w:rsidR="00D60BB6">
        <w:t xml:space="preserve">GxE </w:t>
      </w:r>
      <w:r w:rsidR="00920BAB">
        <w:t xml:space="preserve">analysis </w:t>
      </w:r>
      <w:r w:rsidR="005D61AF">
        <w:t>identifie</w:t>
      </w:r>
      <w:r w:rsidR="00F30D5A">
        <w:t>d</w:t>
      </w:r>
      <w:r w:rsidR="005D61AF">
        <w:t xml:space="preserve"> </w:t>
      </w:r>
      <w:r w:rsidR="00E93B7B">
        <w:t xml:space="preserve">significant interaction between </w:t>
      </w:r>
      <w:r w:rsidR="00DC336B" w:rsidRPr="00DC336B">
        <w:t>rs4409555</w:t>
      </w:r>
      <w:r w:rsidR="00DC336B">
        <w:t xml:space="preserve"> (p-value = </w:t>
      </w:r>
      <w:r w:rsidR="001773A9">
        <w:t>4.</w:t>
      </w:r>
      <w:r w:rsidR="00454468">
        <w:t>3</w:t>
      </w:r>
      <w:r w:rsidR="001773A9">
        <w:t xml:space="preserve"> x 10</w:t>
      </w:r>
      <w:r w:rsidR="00652D1C" w:rsidRPr="00652D1C">
        <w:rPr>
          <w:vertAlign w:val="superscript"/>
        </w:rPr>
        <w:t>-</w:t>
      </w:r>
      <w:r w:rsidR="001773A9" w:rsidRPr="001773A9">
        <w:rPr>
          <w:vertAlign w:val="superscript"/>
        </w:rPr>
        <w:t>13</w:t>
      </w:r>
      <w:r w:rsidR="001773A9">
        <w:t xml:space="preserve">), </w:t>
      </w:r>
      <w:r w:rsidR="00423828" w:rsidRPr="00423828">
        <w:t>rs144080963</w:t>
      </w:r>
      <w:r w:rsidR="00423828">
        <w:t xml:space="preserve"> (p-value = </w:t>
      </w:r>
      <w:r w:rsidR="00652D1C" w:rsidRPr="00652D1C">
        <w:t>2.</w:t>
      </w:r>
      <w:r w:rsidR="00454468">
        <w:t>2</w:t>
      </w:r>
      <w:r w:rsidR="00652D1C">
        <w:t xml:space="preserve"> x 10</w:t>
      </w:r>
      <w:r w:rsidR="00652D1C" w:rsidRPr="00652D1C">
        <w:rPr>
          <w:vertAlign w:val="superscript"/>
        </w:rPr>
        <w:t>-</w:t>
      </w:r>
      <w:r w:rsidR="00652D1C" w:rsidRPr="00652D1C">
        <w:rPr>
          <w:vertAlign w:val="superscript"/>
        </w:rPr>
        <w:t>11</w:t>
      </w:r>
      <w:r w:rsidR="00423828">
        <w:t>)</w:t>
      </w:r>
      <w:r w:rsidR="00C10731">
        <w:t>,</w:t>
      </w:r>
      <w:r w:rsidR="001773A9">
        <w:t xml:space="preserve"> </w:t>
      </w:r>
      <w:r w:rsidR="00DC4E64" w:rsidRPr="00DC4E64">
        <w:t>rs144752384</w:t>
      </w:r>
      <w:r w:rsidR="00DC4E64">
        <w:t xml:space="preserve"> (p-value = </w:t>
      </w:r>
      <w:r w:rsidR="0010526E" w:rsidRPr="0010526E">
        <w:t>1.4</w:t>
      </w:r>
      <w:r w:rsidR="00454468">
        <w:t xml:space="preserve"> x 10</w:t>
      </w:r>
      <w:r w:rsidR="00454468" w:rsidRPr="00454468">
        <w:rPr>
          <w:vertAlign w:val="superscript"/>
        </w:rPr>
        <w:t>-</w:t>
      </w:r>
      <w:r w:rsidR="0010526E" w:rsidRPr="00454468">
        <w:rPr>
          <w:vertAlign w:val="superscript"/>
        </w:rPr>
        <w:t>9</w:t>
      </w:r>
      <w:r w:rsidR="00DC4E64">
        <w:t>)</w:t>
      </w:r>
      <w:r w:rsidR="00652D1C">
        <w:t xml:space="preserve"> </w:t>
      </w:r>
      <w:r w:rsidR="00C10731">
        <w:t xml:space="preserve">and </w:t>
      </w:r>
      <w:r w:rsidR="002A3708">
        <w:t xml:space="preserve">exposure to </w:t>
      </w:r>
      <w:r w:rsidR="00DA297E">
        <w:t xml:space="preserve">printer </w:t>
      </w:r>
      <w:r w:rsidR="00C10731">
        <w:t>toners</w:t>
      </w:r>
      <w:r w:rsidR="001F0E9A">
        <w:t xml:space="preserve">, </w:t>
      </w:r>
      <w:r w:rsidR="009525A1">
        <w:t>inks</w:t>
      </w:r>
      <w:r w:rsidR="00AB5735">
        <w:t>,</w:t>
      </w:r>
      <w:r w:rsidR="009525A1">
        <w:t xml:space="preserve"> </w:t>
      </w:r>
      <w:r w:rsidR="001F0E9A">
        <w:t>dyes</w:t>
      </w:r>
      <w:r w:rsidR="00E65D4C">
        <w:t xml:space="preserve">, </w:t>
      </w:r>
      <w:r w:rsidR="00AB5735">
        <w:t xml:space="preserve">and </w:t>
      </w:r>
      <w:r w:rsidR="00DA297E">
        <w:t xml:space="preserve">other printer </w:t>
      </w:r>
      <w:r w:rsidR="00AB5735">
        <w:t>materials</w:t>
      </w:r>
      <w:r w:rsidR="00793285">
        <w:t xml:space="preserve">. </w:t>
      </w:r>
      <w:r w:rsidR="00852FB5">
        <w:t xml:space="preserve">ABCB7 is </w:t>
      </w:r>
      <w:r w:rsidR="00667E65">
        <w:t>v</w:t>
      </w:r>
      <w:r w:rsidR="00667E65">
        <w:t>erifiably</w:t>
      </w:r>
      <w:r w:rsidR="00667E65">
        <w:t xml:space="preserve"> </w:t>
      </w:r>
      <w:r w:rsidR="00667E65">
        <w:t>involv</w:t>
      </w:r>
      <w:r w:rsidR="00667E65">
        <w:t>ed</w:t>
      </w:r>
      <w:r w:rsidR="00667E65">
        <w:t xml:space="preserve"> in the biological pathway of T2D</w:t>
      </w:r>
      <w:r w:rsidR="00667E65">
        <w:t xml:space="preserve"> </w:t>
      </w:r>
      <w:r w:rsidR="003551A8">
        <w:t xml:space="preserve">and also </w:t>
      </w:r>
      <w:r w:rsidR="00852FB5">
        <w:t xml:space="preserve">differentially expressed </w:t>
      </w:r>
      <w:r w:rsidR="0099011D">
        <w:t xml:space="preserve">among </w:t>
      </w:r>
      <w:r w:rsidR="00852FB5">
        <w:t xml:space="preserve">individuals </w:t>
      </w:r>
      <w:r w:rsidR="00D64EE0">
        <w:t xml:space="preserve">working </w:t>
      </w:r>
      <w:r w:rsidR="00970EAC">
        <w:t>with</w:t>
      </w:r>
      <w:r w:rsidR="00D64EE0">
        <w:t xml:space="preserve"> inkjet printers</w:t>
      </w:r>
      <w:r w:rsidR="00494DB2">
        <w:t>.</w:t>
      </w:r>
    </w:p>
    <w:p w14:paraId="5F72A920" w14:textId="77777777" w:rsidR="00872CC9" w:rsidRDefault="00872CC9"/>
    <w:sectPr w:rsidR="00872C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72AA2D0" w14:textId="77777777" w:rsidR="00ED28DB" w:rsidRDefault="00ED28DB" w:rsidP="00ED28DB">
      <w:pPr>
        <w:pStyle w:val="CommentText"/>
      </w:pPr>
      <w:r>
        <w:rPr>
          <w:rStyle w:val="CommentReference"/>
        </w:rPr>
        <w:annotationRef/>
      </w:r>
      <w:r>
        <w:t>Mention additive and multiplicative vQTL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2AA2D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2AA2D0" w16cid:durableId="255CCC7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BF"/>
    <w:rsid w:val="00043708"/>
    <w:rsid w:val="000B1231"/>
    <w:rsid w:val="000B741A"/>
    <w:rsid w:val="000D410D"/>
    <w:rsid w:val="00103B8A"/>
    <w:rsid w:val="001047B2"/>
    <w:rsid w:val="0010526E"/>
    <w:rsid w:val="00137342"/>
    <w:rsid w:val="001773A9"/>
    <w:rsid w:val="001C06EB"/>
    <w:rsid w:val="001D675D"/>
    <w:rsid w:val="001F0E9A"/>
    <w:rsid w:val="001F5936"/>
    <w:rsid w:val="00233B43"/>
    <w:rsid w:val="002A3708"/>
    <w:rsid w:val="002C28A4"/>
    <w:rsid w:val="002C6DEF"/>
    <w:rsid w:val="003551A8"/>
    <w:rsid w:val="00361C71"/>
    <w:rsid w:val="00423828"/>
    <w:rsid w:val="00435CBA"/>
    <w:rsid w:val="00454468"/>
    <w:rsid w:val="00494DB2"/>
    <w:rsid w:val="004C5C06"/>
    <w:rsid w:val="00520827"/>
    <w:rsid w:val="005D61AF"/>
    <w:rsid w:val="005F532C"/>
    <w:rsid w:val="0060071D"/>
    <w:rsid w:val="00614A52"/>
    <w:rsid w:val="00634E98"/>
    <w:rsid w:val="006444C5"/>
    <w:rsid w:val="00652D1C"/>
    <w:rsid w:val="00667E65"/>
    <w:rsid w:val="006E2EFE"/>
    <w:rsid w:val="00793285"/>
    <w:rsid w:val="007A20C0"/>
    <w:rsid w:val="007D28C7"/>
    <w:rsid w:val="007E030E"/>
    <w:rsid w:val="007E5E14"/>
    <w:rsid w:val="00822A21"/>
    <w:rsid w:val="00824EFA"/>
    <w:rsid w:val="00852FB5"/>
    <w:rsid w:val="00872CC9"/>
    <w:rsid w:val="0087627D"/>
    <w:rsid w:val="008C122F"/>
    <w:rsid w:val="008D786E"/>
    <w:rsid w:val="00913A82"/>
    <w:rsid w:val="00920BAB"/>
    <w:rsid w:val="009525A1"/>
    <w:rsid w:val="00970EAC"/>
    <w:rsid w:val="0099011D"/>
    <w:rsid w:val="00A44822"/>
    <w:rsid w:val="00A9136D"/>
    <w:rsid w:val="00AB5735"/>
    <w:rsid w:val="00AF45AD"/>
    <w:rsid w:val="00B86D41"/>
    <w:rsid w:val="00BA6E4B"/>
    <w:rsid w:val="00BC0A90"/>
    <w:rsid w:val="00BE6AFB"/>
    <w:rsid w:val="00C07742"/>
    <w:rsid w:val="00C10731"/>
    <w:rsid w:val="00CE40BF"/>
    <w:rsid w:val="00D27955"/>
    <w:rsid w:val="00D60BB6"/>
    <w:rsid w:val="00D633A4"/>
    <w:rsid w:val="00D64E04"/>
    <w:rsid w:val="00D64EE0"/>
    <w:rsid w:val="00D7765F"/>
    <w:rsid w:val="00DA297E"/>
    <w:rsid w:val="00DC336B"/>
    <w:rsid w:val="00DC4E64"/>
    <w:rsid w:val="00DF787D"/>
    <w:rsid w:val="00E54A10"/>
    <w:rsid w:val="00E65D4C"/>
    <w:rsid w:val="00E93B7B"/>
    <w:rsid w:val="00ED28DB"/>
    <w:rsid w:val="00F25599"/>
    <w:rsid w:val="00F30D5A"/>
    <w:rsid w:val="00F457F6"/>
    <w:rsid w:val="00FB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A62F"/>
  <w15:chartTrackingRefBased/>
  <w15:docId w15:val="{A6BEFDB3-C29F-4FAA-BE49-8081A77F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8DB"/>
    <w:pPr>
      <w:jc w:val="both"/>
    </w:pPr>
  </w:style>
  <w:style w:type="paragraph" w:styleId="Heading1">
    <w:name w:val="heading 1"/>
    <w:basedOn w:val="Normal"/>
    <w:next w:val="Normal"/>
    <w:link w:val="Heading1Char"/>
    <w:uiPriority w:val="9"/>
    <w:qFormat/>
    <w:rsid w:val="00F457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28DB"/>
    <w:rPr>
      <w:sz w:val="16"/>
      <w:szCs w:val="16"/>
    </w:rPr>
  </w:style>
  <w:style w:type="paragraph" w:styleId="CommentText">
    <w:name w:val="annotation text"/>
    <w:basedOn w:val="Normal"/>
    <w:link w:val="CommentTextChar"/>
    <w:uiPriority w:val="99"/>
    <w:semiHidden/>
    <w:unhideWhenUsed/>
    <w:rsid w:val="00ED28DB"/>
    <w:pPr>
      <w:spacing w:line="240" w:lineRule="auto"/>
    </w:pPr>
    <w:rPr>
      <w:sz w:val="20"/>
      <w:szCs w:val="20"/>
    </w:rPr>
  </w:style>
  <w:style w:type="character" w:customStyle="1" w:styleId="CommentTextChar">
    <w:name w:val="Comment Text Char"/>
    <w:basedOn w:val="DefaultParagraphFont"/>
    <w:link w:val="CommentText"/>
    <w:uiPriority w:val="99"/>
    <w:semiHidden/>
    <w:rsid w:val="00ED28DB"/>
    <w:rPr>
      <w:sz w:val="20"/>
      <w:szCs w:val="20"/>
    </w:rPr>
  </w:style>
  <w:style w:type="character" w:customStyle="1" w:styleId="Heading1Char">
    <w:name w:val="Heading 1 Char"/>
    <w:basedOn w:val="DefaultParagraphFont"/>
    <w:link w:val="Heading1"/>
    <w:uiPriority w:val="9"/>
    <w:rsid w:val="00F457F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B4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E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2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Xiaoran (NIH/NIEHS) [F]</dc:creator>
  <cp:keywords/>
  <dc:description/>
  <cp:lastModifiedBy>Tong, Xiaoran (NIH/NIEHS) [F]</cp:lastModifiedBy>
  <cp:revision>79</cp:revision>
  <dcterms:created xsi:type="dcterms:W3CDTF">2022-02-23T14:38:00Z</dcterms:created>
  <dcterms:modified xsi:type="dcterms:W3CDTF">2022-02-23T16:01:00Z</dcterms:modified>
</cp:coreProperties>
</file>