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205A3" w14:textId="2768EAFC" w:rsidR="00872CC9" w:rsidRDefault="00BC0893" w:rsidP="00BC0893">
      <w:pPr>
        <w:pStyle w:val="NoSpacing"/>
      </w:pPr>
      <w:r>
        <w:rPr>
          <w:noProof/>
        </w:rPr>
        <w:drawing>
          <wp:inline distT="0" distB="0" distL="0" distR="0" wp14:anchorId="7F0B8A07" wp14:editId="702014CD">
            <wp:extent cx="5943600" cy="1962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BAAFE" w14:textId="11FC7F54" w:rsidR="00787765" w:rsidRPr="00D912F6" w:rsidRDefault="00787765" w:rsidP="00D912F6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>Figure a: Flowchart of UK-Biobank Internal</w:t>
      </w:r>
      <w:bookmarkStart w:id="0" w:name="_Hlk103763305"/>
      <w:r w:rsidRPr="00D912F6">
        <w:rPr>
          <w:b/>
          <w:bCs/>
        </w:rPr>
        <w:t xml:space="preserve"> GxE enrichment analysis.</w:t>
      </w:r>
    </w:p>
    <w:p w14:paraId="3AA089BE" w14:textId="633E8FFA" w:rsidR="003D470A" w:rsidRDefault="009973B5" w:rsidP="00C11CA7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="00A11F37" w:rsidRPr="009569AC">
        <w:t>The</w:t>
      </w:r>
      <w:r w:rsidR="009828A6" w:rsidRPr="009569AC">
        <w:t xml:space="preserve"> internal </w:t>
      </w:r>
      <w:r w:rsidR="003D470A" w:rsidRPr="009569AC">
        <w:t xml:space="preserve">GxE enrichment analysis </w:t>
      </w:r>
      <w:r w:rsidR="00A11F37" w:rsidRPr="009569AC">
        <w:t xml:space="preserve">relies on </w:t>
      </w:r>
      <w:r w:rsidR="009828A6" w:rsidRPr="009569AC">
        <w:t xml:space="preserve">UK-Biobank (box 1), it </w:t>
      </w:r>
      <w:r w:rsidR="00A11F37" w:rsidRPr="009569AC">
        <w:t xml:space="preserve">starts with </w:t>
      </w:r>
      <w:r w:rsidR="009828A6" w:rsidRPr="009569AC">
        <w:t xml:space="preserve">variance loci tests on the British </w:t>
      </w:r>
      <w:r w:rsidR="00A11F37" w:rsidRPr="009569AC">
        <w:t xml:space="preserve">whites </w:t>
      </w:r>
      <w:r w:rsidR="009828A6" w:rsidRPr="009569AC">
        <w:t>(box 2)</w:t>
      </w:r>
      <w:r w:rsidR="00A11F37" w:rsidRPr="009569AC">
        <w:t xml:space="preserve"> that summarizes per-SNP candidacy rank</w:t>
      </w:r>
      <w:r w:rsidR="009828A6" w:rsidRPr="009569AC">
        <w:t xml:space="preserve">, followed by 2-way GxE-WAS on non-British </w:t>
      </w:r>
      <w:r w:rsidR="00A11F37" w:rsidRPr="009569AC">
        <w:t xml:space="preserve">white </w:t>
      </w:r>
      <w:r w:rsidR="009828A6" w:rsidRPr="009569AC">
        <w:t>(box 3)</w:t>
      </w:r>
      <w:r w:rsidR="00A11F37" w:rsidRPr="009569AC">
        <w:t xml:space="preserve"> that summarizes per-SNP GxE score, and finishes by reporting the regression coefficient of GxE scores on candidacy ranks (box 4).</w:t>
      </w:r>
    </w:p>
    <w:p w14:paraId="5587DE1F" w14:textId="04C2028D" w:rsidR="000229BA" w:rsidRPr="009569AC" w:rsidRDefault="00A11F37" w:rsidP="00C11CA7">
      <w:pPr>
        <w:pStyle w:val="legend"/>
        <w:spacing w:after="60"/>
      </w:pPr>
      <w:r w:rsidRPr="005C3640">
        <w:rPr>
          <w:b/>
          <w:bCs/>
        </w:rPr>
        <w:t xml:space="preserve">Box </w:t>
      </w:r>
      <w:r w:rsidR="000229BA" w:rsidRPr="005C3640">
        <w:rPr>
          <w:b/>
          <w:bCs/>
        </w:rPr>
        <w:t>1</w:t>
      </w:r>
      <w:r w:rsidRPr="005C3640">
        <w:rPr>
          <w:b/>
          <w:bCs/>
        </w:rPr>
        <w:t>:</w:t>
      </w:r>
      <w:r w:rsidRPr="009569AC">
        <w:t xml:space="preserve"> </w:t>
      </w:r>
      <w:r w:rsidR="009828A6" w:rsidRPr="009569AC">
        <w:t xml:space="preserve">the </w:t>
      </w:r>
      <w:r w:rsidR="00BC6A96" w:rsidRPr="009569AC">
        <w:t xml:space="preserve">UKBB </w:t>
      </w:r>
      <w:r w:rsidR="000229BA" w:rsidRPr="009569AC">
        <w:t xml:space="preserve">provided </w:t>
      </w:r>
      <w:r w:rsidR="003D470A" w:rsidRPr="009569AC">
        <w:t xml:space="preserve">imputed genotype of </w:t>
      </w:r>
      <w:r w:rsidR="00D912F6" w:rsidRPr="009569AC">
        <w:t>9</w:t>
      </w:r>
      <w:r w:rsidR="00E72D67">
        <w:t>7</w:t>
      </w:r>
      <w:r w:rsidR="00D912F6" w:rsidRPr="009569AC">
        <w:t xml:space="preserve"> million variants </w:t>
      </w:r>
      <w:r w:rsidR="000229BA" w:rsidRPr="009569AC">
        <w:t>for</w:t>
      </w:r>
      <w:r w:rsidR="003D470A" w:rsidRPr="009569AC">
        <w:t xml:space="preserve"> </w:t>
      </w:r>
      <w:r w:rsidR="00D912F6" w:rsidRPr="009569AC">
        <w:t>499K individuals</w:t>
      </w:r>
      <w:r w:rsidR="003D470A" w:rsidRPr="009569AC">
        <w:t xml:space="preserve"> (1</w:t>
      </w:r>
      <w:r w:rsidR="00BC6A96" w:rsidRPr="009569AC">
        <w:t>a</w:t>
      </w:r>
      <w:r w:rsidR="003D470A" w:rsidRPr="009569AC">
        <w:t xml:space="preserve">), </w:t>
      </w:r>
      <w:r w:rsidR="000229BA" w:rsidRPr="009569AC">
        <w:t>and a survey data of 3.4K items for 502K individuals (1b).</w:t>
      </w:r>
    </w:p>
    <w:p w14:paraId="1843D158" w14:textId="11C995AC" w:rsidR="00D912F6" w:rsidRPr="009569AC" w:rsidRDefault="000229BA" w:rsidP="00C11CA7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2:</w:t>
      </w:r>
      <w:r w:rsidRPr="009569AC">
        <w:t xml:space="preserve"> from imputed genotypes, </w:t>
      </w:r>
      <w:r w:rsidR="00D912F6" w:rsidRPr="009569AC">
        <w:t>1</w:t>
      </w:r>
      <w:r w:rsidR="00BC6A96" w:rsidRPr="009569AC">
        <w:t>1.4</w:t>
      </w:r>
      <w:r w:rsidR="00D912F6" w:rsidRPr="009569AC">
        <w:t xml:space="preserve"> million SNPs </w:t>
      </w:r>
      <w:r w:rsidRPr="009569AC">
        <w:t>and</w:t>
      </w:r>
      <w:r w:rsidR="00D912F6" w:rsidRPr="009569AC">
        <w:t xml:space="preserve"> 3</w:t>
      </w:r>
      <w:r w:rsidR="003D470A" w:rsidRPr="009569AC">
        <w:t>54</w:t>
      </w:r>
      <w:r w:rsidR="00D912F6" w:rsidRPr="009569AC">
        <w:t xml:space="preserve">K unrelated </w:t>
      </w:r>
      <w:r w:rsidR="003D470A" w:rsidRPr="009569AC">
        <w:t xml:space="preserve">British </w:t>
      </w:r>
      <w:r w:rsidR="00D64C9A" w:rsidRPr="009569AC">
        <w:t xml:space="preserve">whites </w:t>
      </w:r>
      <w:r w:rsidR="003D470A" w:rsidRPr="009569AC">
        <w:t>passed the quality control (2</w:t>
      </w:r>
      <w:r w:rsidR="009828A6" w:rsidRPr="009569AC">
        <w:t>a</w:t>
      </w:r>
      <w:r w:rsidR="003D470A" w:rsidRPr="009569AC">
        <w:t>)</w:t>
      </w:r>
      <w:r w:rsidRPr="009569AC">
        <w:t>;</w:t>
      </w:r>
      <w:r w:rsidR="003D470A" w:rsidRPr="009569AC">
        <w:t xml:space="preserve"> </w:t>
      </w:r>
      <w:r w:rsidRPr="009569AC">
        <w:t>f</w:t>
      </w:r>
      <w:r w:rsidR="003D470A" w:rsidRPr="009569AC">
        <w:t xml:space="preserve">rom </w:t>
      </w:r>
      <w:r w:rsidRPr="009569AC">
        <w:t xml:space="preserve">the survey, two phenotypes, T2D and BMI, were extracted for the same 373K unrelated British </w:t>
      </w:r>
      <w:r w:rsidR="00204BD1" w:rsidRPr="009569AC">
        <w:t>white</w:t>
      </w:r>
      <w:r w:rsidR="00204BD1">
        <w:t>s</w:t>
      </w:r>
      <w:r w:rsidR="00204BD1" w:rsidRPr="009569AC">
        <w:t xml:space="preserve"> </w:t>
      </w:r>
      <w:r w:rsidRPr="009569AC">
        <w:t>(2b)</w:t>
      </w:r>
      <w:r w:rsidR="009A0534" w:rsidRPr="009A0534">
        <w:rPr>
          <w:vertAlign w:val="superscript"/>
        </w:rPr>
        <w:t xml:space="preserve"> </w:t>
      </w:r>
      <w:r w:rsidR="009A0534" w:rsidRPr="00554D16">
        <w:rPr>
          <w:vertAlign w:val="superscript"/>
        </w:rPr>
        <w:t xml:space="preserve">[note </w:t>
      </w:r>
      <w:r w:rsidR="009A0534">
        <w:rPr>
          <w:vertAlign w:val="superscript"/>
        </w:rPr>
        <w:t>1</w:t>
      </w:r>
      <w:r w:rsidR="009A0534" w:rsidRPr="00554D16">
        <w:rPr>
          <w:vertAlign w:val="superscript"/>
        </w:rPr>
        <w:t>]</w:t>
      </w:r>
      <w:r w:rsidRPr="009569AC">
        <w:t>;</w:t>
      </w:r>
      <w:r w:rsidR="003D470A" w:rsidRPr="009569AC">
        <w:t xml:space="preserve"> </w:t>
      </w:r>
      <w:r w:rsidR="00D64C9A" w:rsidRPr="009569AC">
        <w:t xml:space="preserve">for each phenotype, </w:t>
      </w:r>
      <w:r w:rsidRPr="009569AC">
        <w:t>the 5 competing variance loci tests</w:t>
      </w:r>
      <w:r w:rsidR="00D64C9A" w:rsidRPr="009569AC">
        <w:t>,</w:t>
      </w:r>
      <w:r w:rsidRPr="009569AC">
        <w:t xml:space="preserve"> namely, GWAS</w:t>
      </w:r>
      <w:r w:rsidR="00974B50">
        <w:t xml:space="preserve"> </w:t>
      </w:r>
      <w:r w:rsidR="005451D0" w:rsidRPr="00554D16">
        <w:rPr>
          <w:vertAlign w:val="superscript"/>
        </w:rPr>
        <w:t xml:space="preserve">[note </w:t>
      </w:r>
      <w:r w:rsidR="005451D0">
        <w:rPr>
          <w:vertAlign w:val="superscript"/>
        </w:rPr>
        <w:t>2</w:t>
      </w:r>
      <w:r w:rsidR="005451D0" w:rsidRPr="00554D16">
        <w:rPr>
          <w:vertAlign w:val="superscript"/>
        </w:rPr>
        <w:t>]</w:t>
      </w:r>
      <w:r w:rsidRPr="009569AC">
        <w:t>, DLM, VLA, VLT, and DRM</w:t>
      </w:r>
      <w:r w:rsidR="00D64C9A" w:rsidRPr="009569AC">
        <w:t>,</w:t>
      </w:r>
      <w:r w:rsidRPr="009569AC">
        <w:t xml:space="preserve"> were applied genome wide, producing </w:t>
      </w:r>
      <w:r w:rsidR="00D64C9A" w:rsidRPr="009569AC">
        <w:t xml:space="preserve">11.4 million </w:t>
      </w:r>
      <w:r w:rsidR="00D64C9A" w:rsidRPr="009569AC">
        <w:rPr>
          <w:rFonts w:cstheme="minorHAnsi"/>
        </w:rPr>
        <w:t xml:space="preserve">× 5 </w:t>
      </w:r>
      <w:r w:rsidR="00B746B9" w:rsidRPr="009569AC">
        <w:rPr>
          <w:rFonts w:cstheme="minorHAnsi"/>
        </w:rPr>
        <w:t xml:space="preserve">variance loci test </w:t>
      </w:r>
      <w:r w:rsidR="00D64C9A" w:rsidRPr="009569AC">
        <w:rPr>
          <w:rFonts w:cstheme="minorHAnsi"/>
        </w:rPr>
        <w:t>p-values</w:t>
      </w:r>
      <w:r w:rsidR="00B746B9" w:rsidRPr="009569AC">
        <w:rPr>
          <w:rFonts w:cstheme="minorHAnsi"/>
        </w:rPr>
        <w:t xml:space="preserve"> (2c)</w:t>
      </w:r>
      <w:r w:rsidR="00D64C9A" w:rsidRPr="009569AC">
        <w:rPr>
          <w:rFonts w:cstheme="minorHAnsi"/>
        </w:rPr>
        <w:t>.</w:t>
      </w:r>
    </w:p>
    <w:p w14:paraId="7750B597" w14:textId="7C329351" w:rsidR="00D64C9A" w:rsidRPr="009569AC" w:rsidRDefault="00D64C9A" w:rsidP="00C11CA7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>Box 3:</w:t>
      </w:r>
      <w:r w:rsidRPr="009569AC">
        <w:rPr>
          <w:rFonts w:cstheme="minorHAnsi"/>
        </w:rPr>
        <w:t xml:space="preserve"> the same 11.4 million SNPs (3a) and two phenotypes (3b) were available for 25.4K unrelated non-British whites; in addition, 16 exposure items were </w:t>
      </w:r>
      <w:r w:rsidR="00B746B9" w:rsidRPr="009569AC">
        <w:rPr>
          <w:rFonts w:cstheme="minorHAnsi"/>
        </w:rPr>
        <w:t>summarized</w:t>
      </w:r>
      <w:r w:rsidRPr="009569AC">
        <w:rPr>
          <w:rFonts w:cstheme="minorHAnsi"/>
        </w:rPr>
        <w:t xml:space="preserve"> </w:t>
      </w:r>
      <w:r w:rsidR="00D6307A" w:rsidRPr="009569AC">
        <w:rPr>
          <w:rFonts w:cstheme="minorHAnsi"/>
        </w:rPr>
        <w:t xml:space="preserve">from the survey </w:t>
      </w:r>
      <w:r w:rsidRPr="009569AC">
        <w:rPr>
          <w:rFonts w:cstheme="minorHAnsi"/>
        </w:rPr>
        <w:t xml:space="preserve">for </w:t>
      </w:r>
      <w:r w:rsidR="00AD472C" w:rsidRPr="009569AC">
        <w:rPr>
          <w:rFonts w:cstheme="minorHAnsi"/>
        </w:rPr>
        <w:t xml:space="preserve">the same </w:t>
      </w:r>
      <w:r w:rsidRPr="009569AC">
        <w:rPr>
          <w:rFonts w:cstheme="minorHAnsi"/>
        </w:rPr>
        <w:t>unrelated non-British whites</w:t>
      </w:r>
      <w:r w:rsidR="00B746B9" w:rsidRPr="009569AC">
        <w:rPr>
          <w:rFonts w:cstheme="minorHAnsi"/>
        </w:rPr>
        <w:t xml:space="preserve"> (3d)</w:t>
      </w:r>
      <w:r w:rsidRPr="009569AC">
        <w:rPr>
          <w:rFonts w:cstheme="minorHAnsi"/>
        </w:rPr>
        <w:t>; for each phenotype, a</w:t>
      </w:r>
      <w:r w:rsidR="00B746B9" w:rsidRPr="009569AC">
        <w:rPr>
          <w:rFonts w:cstheme="minorHAnsi"/>
        </w:rPr>
        <w:t>n exhaustive 2-way</w:t>
      </w:r>
      <w:r w:rsidRPr="009569AC">
        <w:rPr>
          <w:rFonts w:cstheme="minorHAnsi"/>
        </w:rPr>
        <w:t xml:space="preserve"> GxE-WAS was conducted</w:t>
      </w:r>
      <w:r w:rsidR="00B746B9" w:rsidRPr="009569AC">
        <w:rPr>
          <w:rFonts w:cstheme="minorHAnsi"/>
        </w:rPr>
        <w:t>, producing 11.4 million × 16 GxE test p-values (3c).</w:t>
      </w:r>
    </w:p>
    <w:p w14:paraId="5B7601F8" w14:textId="3B39E0A8" w:rsidR="00787765" w:rsidRDefault="00B746B9" w:rsidP="00C11CA7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>Box 4:</w:t>
      </w:r>
      <w:r w:rsidRPr="009569AC">
        <w:rPr>
          <w:rFonts w:cstheme="minorHAnsi"/>
        </w:rPr>
        <w:t xml:space="preserve"> </w:t>
      </w:r>
      <w:r w:rsidR="00D6307A" w:rsidRPr="009569AC">
        <w:rPr>
          <w:rFonts w:cstheme="minorHAnsi"/>
        </w:rPr>
        <w:t xml:space="preserve">the 11.4 million p-values </w:t>
      </w:r>
      <w:r w:rsidR="003142FE" w:rsidRPr="009569AC">
        <w:rPr>
          <w:rFonts w:cstheme="minorHAnsi"/>
        </w:rPr>
        <w:t xml:space="preserve">from each of </w:t>
      </w:r>
      <w:r w:rsidR="00D6307A" w:rsidRPr="009569AC">
        <w:rPr>
          <w:rFonts w:cstheme="minorHAnsi"/>
        </w:rPr>
        <w:t xml:space="preserve">the 5 variance loci tests (2c) were converted </w:t>
      </w:r>
      <w:r w:rsidR="003142FE" w:rsidRPr="009569AC">
        <w:rPr>
          <w:rFonts w:cstheme="minorHAnsi"/>
        </w:rPr>
        <w:t>in</w:t>
      </w:r>
      <w:r w:rsidR="00D6307A" w:rsidRPr="009569AC">
        <w:rPr>
          <w:rFonts w:cstheme="minorHAnsi"/>
        </w:rPr>
        <w:t xml:space="preserve">to </w:t>
      </w:r>
      <w:r w:rsidR="003142FE" w:rsidRPr="009569AC">
        <w:rPr>
          <w:rFonts w:cstheme="minorHAnsi"/>
        </w:rPr>
        <w:t xml:space="preserve">SNP </w:t>
      </w:r>
      <w:r w:rsidR="00D6307A" w:rsidRPr="009569AC">
        <w:rPr>
          <w:rFonts w:cstheme="minorHAnsi"/>
        </w:rPr>
        <w:t>candidacy ranks (</w:t>
      </w:r>
      <w:r w:rsidR="00E54E4B" w:rsidRPr="009569AC">
        <w:rPr>
          <w:rFonts w:cstheme="minorHAnsi"/>
        </w:rPr>
        <w:t>4a</w:t>
      </w:r>
      <w:r w:rsidR="00D6307A" w:rsidRPr="009569AC">
        <w:rPr>
          <w:rFonts w:cstheme="minorHAnsi"/>
        </w:rPr>
        <w:t>)</w:t>
      </w:r>
      <w:r w:rsidR="003142FE" w:rsidRPr="009569AC">
        <w:rPr>
          <w:rFonts w:cstheme="minorHAnsi"/>
        </w:rPr>
        <w:t xml:space="preserve">; the 16 GxE test p-values for </w:t>
      </w:r>
      <w:r w:rsidR="007A1D67" w:rsidRPr="009569AC">
        <w:rPr>
          <w:rFonts w:cstheme="minorHAnsi"/>
        </w:rPr>
        <w:t>each</w:t>
      </w:r>
      <w:r w:rsidR="003142FE" w:rsidRPr="009569AC">
        <w:rPr>
          <w:rFonts w:cstheme="minorHAnsi"/>
        </w:rPr>
        <w:t xml:space="preserve"> SNP (3c) was summarized into 9 GxE scores by counting the number of p-values below 8 thresholds (5e-2, …, 5e-9)</w:t>
      </w:r>
      <w:r w:rsidR="00E54E4B" w:rsidRPr="009569AC">
        <w:rPr>
          <w:rFonts w:cstheme="minorHAnsi"/>
        </w:rPr>
        <w:t xml:space="preserve"> and by adding up </w:t>
      </w:r>
      <w:r w:rsidR="00E56247">
        <w:rPr>
          <w:rFonts w:cstheme="minorHAnsi"/>
        </w:rPr>
        <w:t xml:space="preserve">16 </w:t>
      </w:r>
      <w:r w:rsidR="00E54E4B" w:rsidRPr="009569AC">
        <w:rPr>
          <w:rFonts w:cstheme="minorHAnsi"/>
        </w:rPr>
        <w:t>negative log p-values</w:t>
      </w:r>
      <w:r w:rsidR="007A1D67" w:rsidRPr="009569AC">
        <w:rPr>
          <w:rFonts w:cstheme="minorHAnsi"/>
        </w:rPr>
        <w:t xml:space="preserve"> (4b)</w:t>
      </w:r>
      <w:r w:rsidR="00AD472C" w:rsidRPr="009569AC">
        <w:rPr>
          <w:rFonts w:cstheme="minorHAnsi"/>
        </w:rPr>
        <w:t xml:space="preserve">; </w:t>
      </w:r>
      <w:r w:rsidR="00BA508A" w:rsidRPr="009569AC">
        <w:rPr>
          <w:rFonts w:cstheme="minorHAnsi"/>
        </w:rPr>
        <w:t xml:space="preserve">by </w:t>
      </w:r>
      <w:r w:rsidR="00AD472C" w:rsidRPr="009569AC">
        <w:rPr>
          <w:rFonts w:cstheme="minorHAnsi"/>
        </w:rPr>
        <w:t>regressi</w:t>
      </w:r>
      <w:r w:rsidR="00BA508A" w:rsidRPr="009569AC">
        <w:rPr>
          <w:rFonts w:cstheme="minorHAnsi"/>
        </w:rPr>
        <w:t>ng</w:t>
      </w:r>
      <w:r w:rsidR="007A1D67" w:rsidRPr="009569AC">
        <w:rPr>
          <w:rFonts w:cstheme="minorHAnsi"/>
        </w:rPr>
        <w:t xml:space="preserve"> </w:t>
      </w:r>
      <w:r w:rsidR="00752128">
        <w:rPr>
          <w:rFonts w:cstheme="minorHAnsi"/>
        </w:rPr>
        <w:t xml:space="preserve">each </w:t>
      </w:r>
      <w:r w:rsidR="001648AA" w:rsidRPr="009569AC">
        <w:rPr>
          <w:rFonts w:cstheme="minorHAnsi"/>
        </w:rPr>
        <w:t>one</w:t>
      </w:r>
      <w:r w:rsidR="002F74EE" w:rsidRPr="009569AC">
        <w:rPr>
          <w:rFonts w:cstheme="minorHAnsi"/>
        </w:rPr>
        <w:t xml:space="preserve"> of the 9 </w:t>
      </w:r>
      <w:r w:rsidR="00AD472C" w:rsidRPr="009569AC">
        <w:rPr>
          <w:rFonts w:cstheme="minorHAnsi"/>
        </w:rPr>
        <w:t>GxE score</w:t>
      </w:r>
      <w:r w:rsidR="00A31A82" w:rsidRPr="009569AC">
        <w:rPr>
          <w:rFonts w:cstheme="minorHAnsi"/>
        </w:rPr>
        <w:t>s</w:t>
      </w:r>
      <w:r w:rsidR="00623DA0" w:rsidRPr="009569AC">
        <w:rPr>
          <w:rFonts w:cstheme="minorHAnsi"/>
        </w:rPr>
        <w:t xml:space="preserve"> (</w:t>
      </w:r>
      <w:r w:rsidR="00BA508A" w:rsidRPr="009569AC">
        <w:rPr>
          <w:rFonts w:cstheme="minorHAnsi"/>
        </w:rPr>
        <w:t>of</w:t>
      </w:r>
      <w:r w:rsidR="00623DA0" w:rsidRPr="009569AC">
        <w:rPr>
          <w:rFonts w:cstheme="minorHAnsi"/>
        </w:rPr>
        <w:t xml:space="preserve"> 11.4 </w:t>
      </w:r>
      <w:r w:rsidR="00BA508A" w:rsidRPr="009569AC">
        <w:rPr>
          <w:rFonts w:cstheme="minorHAnsi"/>
        </w:rPr>
        <w:t>million SNPs)</w:t>
      </w:r>
      <w:r w:rsidR="00AD472C" w:rsidRPr="009569AC">
        <w:rPr>
          <w:rFonts w:cstheme="minorHAnsi"/>
        </w:rPr>
        <w:t xml:space="preserve"> on </w:t>
      </w:r>
      <w:r w:rsidR="00752128">
        <w:rPr>
          <w:rFonts w:cstheme="minorHAnsi"/>
        </w:rPr>
        <w:t xml:space="preserve">each </w:t>
      </w:r>
      <w:r w:rsidR="001648AA" w:rsidRPr="009569AC">
        <w:rPr>
          <w:rFonts w:cstheme="minorHAnsi"/>
        </w:rPr>
        <w:t>one</w:t>
      </w:r>
      <w:r w:rsidR="002F74EE" w:rsidRPr="009569AC">
        <w:rPr>
          <w:rFonts w:cstheme="minorHAnsi"/>
        </w:rPr>
        <w:t xml:space="preserve"> of the 5 </w:t>
      </w:r>
      <w:r w:rsidR="00AD472C" w:rsidRPr="009569AC">
        <w:rPr>
          <w:rFonts w:cstheme="minorHAnsi"/>
        </w:rPr>
        <w:t>candidacy rank</w:t>
      </w:r>
      <w:r w:rsidR="00A31A82" w:rsidRPr="009569AC">
        <w:rPr>
          <w:rFonts w:cstheme="minorHAnsi"/>
        </w:rPr>
        <w:t xml:space="preserve">s </w:t>
      </w:r>
      <w:r w:rsidR="00BA508A" w:rsidRPr="009569AC">
        <w:rPr>
          <w:rFonts w:cstheme="minorHAnsi"/>
        </w:rPr>
        <w:t xml:space="preserve">(of the </w:t>
      </w:r>
      <w:r w:rsidR="002F74EE" w:rsidRPr="009569AC">
        <w:rPr>
          <w:rFonts w:cstheme="minorHAnsi"/>
        </w:rPr>
        <w:t xml:space="preserve">same </w:t>
      </w:r>
      <w:r w:rsidR="00BA508A" w:rsidRPr="009569AC">
        <w:rPr>
          <w:rFonts w:cstheme="minorHAnsi"/>
        </w:rPr>
        <w:t xml:space="preserve">11.4 million SNPs), the </w:t>
      </w:r>
      <w:r w:rsidR="002F74EE" w:rsidRPr="009569AC">
        <w:rPr>
          <w:rFonts w:cstheme="minorHAnsi"/>
        </w:rPr>
        <w:t xml:space="preserve">regression coefficient </w:t>
      </w:r>
      <w:r w:rsidR="007A1D67" w:rsidRPr="009569AC">
        <w:rPr>
          <w:rFonts w:cstheme="minorHAnsi"/>
        </w:rPr>
        <w:t xml:space="preserve">measures the enrichment of GxE detection </w:t>
      </w:r>
      <w:r w:rsidR="00462B6A">
        <w:rPr>
          <w:rFonts w:cstheme="minorHAnsi"/>
        </w:rPr>
        <w:t xml:space="preserve">among significant </w:t>
      </w:r>
      <w:r w:rsidR="007A1D67" w:rsidRPr="009569AC">
        <w:rPr>
          <w:rFonts w:cstheme="minorHAnsi"/>
        </w:rPr>
        <w:t>variance loci</w:t>
      </w:r>
      <w:r w:rsidR="00462B6A">
        <w:rPr>
          <w:rFonts w:cstheme="minorHAnsi"/>
        </w:rPr>
        <w:t xml:space="preserve"> </w:t>
      </w:r>
      <w:r w:rsidR="004342AB" w:rsidRPr="009569AC">
        <w:rPr>
          <w:rFonts w:cstheme="minorHAnsi"/>
        </w:rPr>
        <w:t>(4c)</w:t>
      </w:r>
      <w:r w:rsidR="007A1D67" w:rsidRPr="009569AC">
        <w:rPr>
          <w:rFonts w:cstheme="minorHAnsi"/>
        </w:rPr>
        <w:t>.</w:t>
      </w:r>
      <w:bookmarkEnd w:id="0"/>
    </w:p>
    <w:p w14:paraId="1706F24E" w14:textId="77777777" w:rsidR="00F3578B" w:rsidRDefault="00F3578B" w:rsidP="00F3578B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UKBB are not presented.</w:t>
      </w:r>
    </w:p>
    <w:p w14:paraId="03E10924" w14:textId="48629C52" w:rsidR="001E384F" w:rsidRDefault="00F3578B" w:rsidP="00F3578B">
      <w:pPr>
        <w:pStyle w:val="legend"/>
        <w:spacing w:after="60"/>
      </w:pPr>
      <w:r w:rsidRPr="002006B4">
        <w:rPr>
          <w:b/>
          <w:bCs/>
        </w:rPr>
        <w:t xml:space="preserve">Note </w:t>
      </w:r>
      <w:r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although GWAS is not a variance-loci test, it was kept as a reference.</w:t>
      </w:r>
      <w:r w:rsidR="001E384F">
        <w:br w:type="page"/>
      </w:r>
    </w:p>
    <w:p w14:paraId="066BE455" w14:textId="0658BBE0" w:rsidR="001E384F" w:rsidRDefault="001E384F" w:rsidP="00C11CA7">
      <w:pPr>
        <w:pStyle w:val="legend"/>
        <w:spacing w:after="60"/>
      </w:pPr>
      <w:r>
        <w:rPr>
          <w:noProof/>
        </w:rPr>
        <w:lastRenderedPageBreak/>
        <w:drawing>
          <wp:inline distT="0" distB="0" distL="0" distR="0" wp14:anchorId="152C2FA8" wp14:editId="07AC4A62">
            <wp:extent cx="5943600" cy="231178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11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961EDD" w14:textId="2F7CF111" w:rsidR="001E384F" w:rsidRPr="00D912F6" w:rsidRDefault="001E384F" w:rsidP="001E384F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 xml:space="preserve">Figure </w:t>
      </w:r>
      <w:r>
        <w:rPr>
          <w:b/>
          <w:bCs/>
        </w:rPr>
        <w:t>b</w:t>
      </w:r>
      <w:r w:rsidRPr="00D912F6">
        <w:rPr>
          <w:b/>
          <w:bCs/>
        </w:rPr>
        <w:t xml:space="preserve">: Flowchart of UK-Biobank </w:t>
      </w:r>
      <w:r>
        <w:rPr>
          <w:b/>
          <w:bCs/>
        </w:rPr>
        <w:t xml:space="preserve">/ PEGS </w:t>
      </w:r>
      <w:r w:rsidRPr="00D912F6">
        <w:rPr>
          <w:b/>
          <w:bCs/>
        </w:rPr>
        <w:t>Internal GxE enrichment analysis.</w:t>
      </w:r>
    </w:p>
    <w:p w14:paraId="342B0187" w14:textId="75D09767" w:rsidR="001E384F" w:rsidRDefault="001E384F" w:rsidP="001E384F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Pr="009569AC">
        <w:t xml:space="preserve">The </w:t>
      </w:r>
      <w:r w:rsidR="00741F36">
        <w:t>extern</w:t>
      </w:r>
      <w:r w:rsidRPr="009569AC">
        <w:t xml:space="preserve"> GxE enrichment analysis </w:t>
      </w:r>
      <w:r w:rsidR="00741F36">
        <w:t>use</w:t>
      </w:r>
      <w:r w:rsidRPr="009569AC">
        <w:t xml:space="preserve"> UK-Biobank (box 1)</w:t>
      </w:r>
      <w:r w:rsidR="00741F36">
        <w:t xml:space="preserve"> and PEGS (box </w:t>
      </w:r>
      <w:r w:rsidR="00B71314">
        <w:t>3</w:t>
      </w:r>
      <w:r w:rsidR="00741F36">
        <w:t>)</w:t>
      </w:r>
      <w:r w:rsidRPr="009569AC">
        <w:t xml:space="preserve">, it starts with variance loci tests on the </w:t>
      </w:r>
      <w:r w:rsidR="000052D0">
        <w:t>UKBB European w</w:t>
      </w:r>
      <w:r w:rsidRPr="009569AC">
        <w:t xml:space="preserve">hites (box 2) that summarizes per-SNP candidacy rank, followed by 2-way GxE-WAS on </w:t>
      </w:r>
      <w:r w:rsidR="00B71314">
        <w:t>PEGS participants</w:t>
      </w:r>
      <w:r w:rsidRPr="009569AC">
        <w:t xml:space="preserve"> (box </w:t>
      </w:r>
      <w:r w:rsidR="00B71314">
        <w:t>4</w:t>
      </w:r>
      <w:r w:rsidRPr="009569AC">
        <w:t>) that summarizes per-SNP GxE score, and finishes by reporting the regression coefficient of GxE scores on candidacy ranks</w:t>
      </w:r>
      <w:r w:rsidR="00B40923">
        <w:t>, which measure</w:t>
      </w:r>
      <w:r w:rsidR="0097664F">
        <w:t>s</w:t>
      </w:r>
      <w:r w:rsidR="00B40923">
        <w:t xml:space="preserve"> </w:t>
      </w:r>
      <w:r w:rsidR="0097664F">
        <w:t xml:space="preserve">the </w:t>
      </w:r>
      <w:r w:rsidR="00B40923">
        <w:t>enrich</w:t>
      </w:r>
      <w:r w:rsidR="0097664F">
        <w:t>ment of</w:t>
      </w:r>
      <w:r w:rsidR="00B40923">
        <w:t xml:space="preserve"> GxE </w:t>
      </w:r>
      <w:r w:rsidR="0009222A">
        <w:t>detection</w:t>
      </w:r>
      <w:r w:rsidR="00B40923">
        <w:t xml:space="preserve"> </w:t>
      </w:r>
      <w:r w:rsidRPr="009569AC">
        <w:t xml:space="preserve">(box </w:t>
      </w:r>
      <w:r w:rsidR="00B71314">
        <w:t>5</w:t>
      </w:r>
      <w:r w:rsidRPr="009569AC">
        <w:t>).</w:t>
      </w:r>
    </w:p>
    <w:p w14:paraId="544F9567" w14:textId="1921AE0D" w:rsidR="001E384F" w:rsidRDefault="001E384F" w:rsidP="001E384F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1:</w:t>
      </w:r>
      <w:r w:rsidRPr="009569AC">
        <w:t xml:space="preserve"> the UKBB provided imputed genotype of 9</w:t>
      </w:r>
      <w:r w:rsidR="002034A4">
        <w:t>7</w:t>
      </w:r>
      <w:r w:rsidRPr="009569AC">
        <w:t xml:space="preserve"> million variants for 499K individuals (1a), and a survey data of 3.4K items for 502K individuals (1b).</w:t>
      </w:r>
      <w:r w:rsidR="00F50B67">
        <w:t xml:space="preserve"> </w:t>
      </w:r>
      <w:r w:rsidRPr="005C3640">
        <w:rPr>
          <w:b/>
          <w:bCs/>
        </w:rPr>
        <w:t xml:space="preserve">Box </w:t>
      </w:r>
      <w:r w:rsidR="00660208">
        <w:rPr>
          <w:b/>
          <w:bCs/>
        </w:rPr>
        <w:t>2</w:t>
      </w:r>
      <w:r w:rsidRPr="005C3640">
        <w:rPr>
          <w:b/>
          <w:bCs/>
        </w:rPr>
        <w:t>:</w:t>
      </w:r>
      <w:r w:rsidRPr="009569AC">
        <w:t xml:space="preserve"> </w:t>
      </w:r>
      <w:r w:rsidR="009D615F">
        <w:t xml:space="preserve">among </w:t>
      </w:r>
      <w:r w:rsidRPr="009569AC">
        <w:t>imputed genotypes, 11.4 million SNPs and 3</w:t>
      </w:r>
      <w:r w:rsidR="00E34ADF">
        <w:t>80</w:t>
      </w:r>
      <w:r w:rsidRPr="009569AC">
        <w:t xml:space="preserve">K unrelated </w:t>
      </w:r>
      <w:r w:rsidR="00570B7F">
        <w:t xml:space="preserve">white </w:t>
      </w:r>
      <w:r w:rsidR="00E34ADF">
        <w:t>European</w:t>
      </w:r>
      <w:r w:rsidRPr="009569AC">
        <w:t xml:space="preserve"> passed quality control (2a); from the survey, two phenotypes, T2D and BMI, were extracted for the same 3</w:t>
      </w:r>
      <w:r w:rsidR="00570B7F">
        <w:t>80</w:t>
      </w:r>
      <w:r w:rsidRPr="009569AC">
        <w:t xml:space="preserve">K unrelated white </w:t>
      </w:r>
      <w:r w:rsidR="00570B7F">
        <w:t xml:space="preserve">European </w:t>
      </w:r>
      <w:r w:rsidRPr="009569AC">
        <w:t>(2</w:t>
      </w:r>
      <w:proofErr w:type="gramStart"/>
      <w:r w:rsidRPr="009569AC">
        <w:t>b)</w:t>
      </w:r>
      <w:r w:rsidR="00E9417D" w:rsidRPr="00554D16">
        <w:rPr>
          <w:vertAlign w:val="superscript"/>
        </w:rPr>
        <w:t>[</w:t>
      </w:r>
      <w:proofErr w:type="gramEnd"/>
      <w:r w:rsidR="00E9417D" w:rsidRPr="00554D16">
        <w:rPr>
          <w:vertAlign w:val="superscript"/>
        </w:rPr>
        <w:t xml:space="preserve">note </w:t>
      </w:r>
      <w:r w:rsidR="00E9417D">
        <w:rPr>
          <w:vertAlign w:val="superscript"/>
        </w:rPr>
        <w:t>1</w:t>
      </w:r>
      <w:r w:rsidR="00E9417D" w:rsidRPr="00554D16">
        <w:rPr>
          <w:vertAlign w:val="superscript"/>
        </w:rPr>
        <w:t>]</w:t>
      </w:r>
      <w:r w:rsidRPr="009569AC">
        <w:t xml:space="preserve">; for each phenotype, the 5 competing variance loci tests, namely, </w:t>
      </w:r>
      <w:r w:rsidR="009D7D00" w:rsidRPr="009569AC">
        <w:t>GWAS</w:t>
      </w:r>
      <w:r w:rsidR="009D7D00" w:rsidRPr="00554D16">
        <w:rPr>
          <w:vertAlign w:val="superscript"/>
        </w:rPr>
        <w:t xml:space="preserve"> [</w:t>
      </w:r>
      <w:r w:rsidR="00554D16" w:rsidRPr="00554D16">
        <w:rPr>
          <w:vertAlign w:val="superscript"/>
        </w:rPr>
        <w:t>note 2]</w:t>
      </w:r>
      <w:r w:rsidRPr="009569AC">
        <w:t xml:space="preserve">, DLM, VLA, VLT, and DRM, were applied genome wide, producing 11.4 million </w:t>
      </w:r>
      <w:r w:rsidRPr="009569AC">
        <w:rPr>
          <w:rFonts w:cstheme="minorHAnsi"/>
        </w:rPr>
        <w:t>× 5 variance loci test p-values (2c).</w:t>
      </w:r>
    </w:p>
    <w:p w14:paraId="11FE01D6" w14:textId="68BCCA37" w:rsidR="003F79A6" w:rsidRPr="009569AC" w:rsidRDefault="0064763C" w:rsidP="003F79A6">
      <w:pPr>
        <w:pStyle w:val="legend"/>
        <w:spacing w:after="60"/>
        <w:rPr>
          <w:rFonts w:cstheme="minorHAnsi"/>
        </w:rPr>
      </w:pPr>
      <w:r w:rsidRPr="006C13D3">
        <w:rPr>
          <w:rFonts w:cstheme="minorHAnsi"/>
          <w:b/>
          <w:bCs/>
        </w:rPr>
        <w:t>Box 3:</w:t>
      </w:r>
      <w:r>
        <w:rPr>
          <w:rFonts w:cstheme="minorHAnsi"/>
        </w:rPr>
        <w:t xml:space="preserve"> PEGS </w:t>
      </w:r>
      <w:r w:rsidR="00F6164B">
        <w:rPr>
          <w:rFonts w:cstheme="minorHAnsi"/>
        </w:rPr>
        <w:t>conducted</w:t>
      </w:r>
      <w:r w:rsidR="00C848F8">
        <w:rPr>
          <w:rFonts w:cstheme="minorHAnsi"/>
        </w:rPr>
        <w:t xml:space="preserve"> </w:t>
      </w:r>
      <w:r>
        <w:rPr>
          <w:rFonts w:cstheme="minorHAnsi"/>
        </w:rPr>
        <w:t xml:space="preserve">whole genome sequencing </w:t>
      </w:r>
      <w:r w:rsidR="0038656C">
        <w:rPr>
          <w:rFonts w:cstheme="minorHAnsi"/>
        </w:rPr>
        <w:t xml:space="preserve">(WGS) </w:t>
      </w:r>
      <w:r w:rsidR="00F6164B">
        <w:rPr>
          <w:rFonts w:cstheme="minorHAnsi"/>
        </w:rPr>
        <w:t>of</w:t>
      </w:r>
      <w:r w:rsidR="00085DE1">
        <w:rPr>
          <w:rFonts w:cstheme="minorHAnsi"/>
        </w:rPr>
        <w:t xml:space="preserve"> 46 million variants </w:t>
      </w:r>
      <w:r>
        <w:rPr>
          <w:rFonts w:cstheme="minorHAnsi"/>
        </w:rPr>
        <w:t>for 4.6K</w:t>
      </w:r>
      <w:r w:rsidR="00BD48D9">
        <w:rPr>
          <w:rFonts w:cstheme="minorHAnsi"/>
        </w:rPr>
        <w:t xml:space="preserve"> </w:t>
      </w:r>
      <w:r w:rsidR="00F6164B">
        <w:rPr>
          <w:rFonts w:cstheme="minorHAnsi"/>
        </w:rPr>
        <w:t xml:space="preserve">of its </w:t>
      </w:r>
      <w:r w:rsidR="00BD48D9">
        <w:rPr>
          <w:rFonts w:cstheme="minorHAnsi"/>
        </w:rPr>
        <w:t>participants</w:t>
      </w:r>
      <w:r w:rsidR="00C1660C">
        <w:rPr>
          <w:rFonts w:cstheme="minorHAnsi"/>
        </w:rPr>
        <w:t xml:space="preserve"> (3a)</w:t>
      </w:r>
      <w:r w:rsidR="006D494A">
        <w:rPr>
          <w:rFonts w:cstheme="minorHAnsi"/>
        </w:rPr>
        <w:t xml:space="preserve">, and </w:t>
      </w:r>
      <w:r w:rsidR="00412DC0">
        <w:rPr>
          <w:rFonts w:cstheme="minorHAnsi"/>
        </w:rPr>
        <w:t xml:space="preserve">a survey of </w:t>
      </w:r>
      <w:r w:rsidR="00202987">
        <w:rPr>
          <w:rFonts w:cstheme="minorHAnsi"/>
        </w:rPr>
        <w:t xml:space="preserve">environmental exposures </w:t>
      </w:r>
      <w:r w:rsidR="00131601">
        <w:rPr>
          <w:rFonts w:cstheme="minorHAnsi"/>
        </w:rPr>
        <w:t>9.7K participants.</w:t>
      </w:r>
      <w:r w:rsidR="004F0A2E">
        <w:rPr>
          <w:rFonts w:cstheme="minorHAnsi"/>
        </w:rPr>
        <w:t xml:space="preserve"> </w:t>
      </w:r>
      <w:r w:rsidR="00781520" w:rsidRPr="000A2C11">
        <w:rPr>
          <w:rFonts w:cstheme="minorHAnsi"/>
          <w:b/>
          <w:bCs/>
        </w:rPr>
        <w:t>Box 4:</w:t>
      </w:r>
      <w:r w:rsidR="00781520">
        <w:rPr>
          <w:rFonts w:cstheme="minorHAnsi"/>
        </w:rPr>
        <w:t xml:space="preserve"> </w:t>
      </w:r>
      <w:r w:rsidR="009310AC">
        <w:rPr>
          <w:rFonts w:cstheme="minorHAnsi"/>
        </w:rPr>
        <w:t xml:space="preserve">from </w:t>
      </w:r>
      <w:r w:rsidR="00101724">
        <w:rPr>
          <w:rFonts w:cstheme="minorHAnsi"/>
        </w:rPr>
        <w:t>PEGS</w:t>
      </w:r>
      <w:r w:rsidR="009310AC">
        <w:rPr>
          <w:rFonts w:cstheme="minorHAnsi"/>
        </w:rPr>
        <w:t xml:space="preserve"> whole genome sequencing data, </w:t>
      </w:r>
      <w:r w:rsidR="00A56EBF">
        <w:rPr>
          <w:rFonts w:cstheme="minorHAnsi"/>
        </w:rPr>
        <w:t xml:space="preserve">15 million SNPs and </w:t>
      </w:r>
      <w:r w:rsidR="000F300D">
        <w:rPr>
          <w:rFonts w:cstheme="minorHAnsi"/>
        </w:rPr>
        <w:t xml:space="preserve">nearly all genotyped </w:t>
      </w:r>
      <w:r w:rsidR="00A56EBF">
        <w:rPr>
          <w:rFonts w:cstheme="minorHAnsi"/>
        </w:rPr>
        <w:t xml:space="preserve">individuals </w:t>
      </w:r>
      <w:r w:rsidR="000F300D">
        <w:rPr>
          <w:rFonts w:cstheme="minorHAnsi"/>
        </w:rPr>
        <w:t xml:space="preserve">passed quality control </w:t>
      </w:r>
      <w:r w:rsidR="00A56EBF">
        <w:rPr>
          <w:rFonts w:cstheme="minorHAnsi"/>
        </w:rPr>
        <w:t>(4a)</w:t>
      </w:r>
      <w:r w:rsidR="009310AC">
        <w:rPr>
          <w:rFonts w:cstheme="minorHAnsi"/>
        </w:rPr>
        <w:t>;</w:t>
      </w:r>
      <w:r w:rsidR="00A91F85">
        <w:rPr>
          <w:rFonts w:cstheme="minorHAnsi"/>
        </w:rPr>
        <w:t xml:space="preserve"> from the survey, </w:t>
      </w:r>
      <w:r w:rsidR="00101724">
        <w:rPr>
          <w:rFonts w:cstheme="minorHAnsi"/>
        </w:rPr>
        <w:t xml:space="preserve">the </w:t>
      </w:r>
      <w:r w:rsidR="00450C57" w:rsidRPr="009569AC">
        <w:t xml:space="preserve">two phenotypes, T2D and BMI, were </w:t>
      </w:r>
      <w:r w:rsidR="009310AC">
        <w:t xml:space="preserve">available </w:t>
      </w:r>
      <w:r w:rsidR="00450C57" w:rsidRPr="009569AC">
        <w:t>for</w:t>
      </w:r>
      <w:r w:rsidR="009C5175">
        <w:t xml:space="preserve"> 9.2K individuals</w:t>
      </w:r>
      <w:r w:rsidR="00443D67">
        <w:t xml:space="preserve"> (4b)</w:t>
      </w:r>
      <w:r w:rsidR="000F731C" w:rsidRPr="000F731C">
        <w:rPr>
          <w:vertAlign w:val="superscript"/>
        </w:rPr>
        <w:t xml:space="preserve"> </w:t>
      </w:r>
      <w:r w:rsidR="000F731C" w:rsidRPr="00554D16">
        <w:rPr>
          <w:vertAlign w:val="superscript"/>
        </w:rPr>
        <w:t xml:space="preserve">[note </w:t>
      </w:r>
      <w:r w:rsidR="00B9506B">
        <w:rPr>
          <w:vertAlign w:val="superscript"/>
        </w:rPr>
        <w:t>3</w:t>
      </w:r>
      <w:r w:rsidR="000F731C" w:rsidRPr="00554D16">
        <w:rPr>
          <w:vertAlign w:val="superscript"/>
        </w:rPr>
        <w:t>]</w:t>
      </w:r>
      <w:r w:rsidR="0083071A">
        <w:t xml:space="preserve">; </w:t>
      </w:r>
      <w:r w:rsidR="003F79A6">
        <w:t xml:space="preserve">768 </w:t>
      </w:r>
      <w:r w:rsidR="00A2782F">
        <w:t xml:space="preserve">exposures </w:t>
      </w:r>
      <w:r w:rsidR="003F79A6">
        <w:t xml:space="preserve">items were </w:t>
      </w:r>
      <w:r w:rsidR="0083071A">
        <w:t xml:space="preserve">also </w:t>
      </w:r>
      <w:r w:rsidR="009310AC">
        <w:t>available</w:t>
      </w:r>
      <w:r w:rsidR="004B7CD6">
        <w:t xml:space="preserve"> for </w:t>
      </w:r>
      <w:r w:rsidR="00A2782F">
        <w:t xml:space="preserve">a maximum </w:t>
      </w:r>
      <w:r w:rsidR="004B7CD6">
        <w:t xml:space="preserve">of </w:t>
      </w:r>
      <w:r w:rsidR="003F79A6">
        <w:t xml:space="preserve">9.4K </w:t>
      </w:r>
      <w:r w:rsidR="004B7CD6">
        <w:t xml:space="preserve">individuals </w:t>
      </w:r>
      <w:r w:rsidR="003F79A6">
        <w:t xml:space="preserve">(4d). </w:t>
      </w:r>
      <w:r w:rsidR="00CE607C">
        <w:rPr>
          <w:rFonts w:cstheme="minorHAnsi"/>
        </w:rPr>
        <w:t>F</w:t>
      </w:r>
      <w:r w:rsidR="003F79A6" w:rsidRPr="009569AC">
        <w:rPr>
          <w:rFonts w:cstheme="minorHAnsi"/>
        </w:rPr>
        <w:t>or each phenotype, an exhaustive 2-way GxE-WAS was conducted, producing 1</w:t>
      </w:r>
      <w:r w:rsidR="00900925">
        <w:rPr>
          <w:rFonts w:cstheme="minorHAnsi"/>
        </w:rPr>
        <w:t>5</w:t>
      </w:r>
      <w:r w:rsidR="003F79A6" w:rsidRPr="009569AC">
        <w:rPr>
          <w:rFonts w:cstheme="minorHAnsi"/>
        </w:rPr>
        <w:t xml:space="preserve"> million × </w:t>
      </w:r>
      <w:r w:rsidR="00900925">
        <w:rPr>
          <w:rFonts w:cstheme="minorHAnsi"/>
        </w:rPr>
        <w:t>768</w:t>
      </w:r>
      <w:r w:rsidR="003F79A6" w:rsidRPr="009569AC">
        <w:rPr>
          <w:rFonts w:cstheme="minorHAnsi"/>
        </w:rPr>
        <w:t xml:space="preserve"> GxE test p-values (</w:t>
      </w:r>
      <w:r w:rsidR="00D20E5F">
        <w:rPr>
          <w:rFonts w:cstheme="minorHAnsi"/>
        </w:rPr>
        <w:t>4</w:t>
      </w:r>
      <w:r w:rsidR="003F79A6" w:rsidRPr="009569AC">
        <w:rPr>
          <w:rFonts w:cstheme="minorHAnsi"/>
        </w:rPr>
        <w:t>c)</w:t>
      </w:r>
      <w:r w:rsidR="00B272BF">
        <w:rPr>
          <w:rFonts w:cstheme="minorHAnsi"/>
        </w:rPr>
        <w:t>.</w:t>
      </w:r>
    </w:p>
    <w:p w14:paraId="44ECC071" w14:textId="1EC39A41" w:rsidR="001E384F" w:rsidRDefault="001E384F" w:rsidP="001E384F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 xml:space="preserve">Box </w:t>
      </w:r>
      <w:r w:rsidR="00CA4FBF">
        <w:rPr>
          <w:rFonts w:cstheme="minorHAnsi"/>
          <w:b/>
          <w:bCs/>
        </w:rPr>
        <w:t>5</w:t>
      </w:r>
      <w:r w:rsidRPr="005C3640">
        <w:rPr>
          <w:rFonts w:cstheme="minorHAnsi"/>
          <w:b/>
          <w:bCs/>
        </w:rPr>
        <w:t>:</w:t>
      </w:r>
      <w:r w:rsidRPr="009569AC">
        <w:rPr>
          <w:rFonts w:cstheme="minorHAnsi"/>
        </w:rPr>
        <w:t xml:space="preserve"> </w:t>
      </w:r>
      <w:r w:rsidR="002407D9">
        <w:rPr>
          <w:rFonts w:cstheme="minorHAnsi"/>
        </w:rPr>
        <w:t xml:space="preserve">between the 11 million SNPs </w:t>
      </w:r>
      <w:r w:rsidR="00FC6FB8">
        <w:rPr>
          <w:rFonts w:cstheme="minorHAnsi"/>
        </w:rPr>
        <w:t xml:space="preserve">from UKBB </w:t>
      </w:r>
      <w:r w:rsidR="002407D9">
        <w:rPr>
          <w:rFonts w:cstheme="minorHAnsi"/>
        </w:rPr>
        <w:t xml:space="preserve">and 15 million SNPs </w:t>
      </w:r>
      <w:r w:rsidR="00FC6FB8">
        <w:rPr>
          <w:rFonts w:cstheme="minorHAnsi"/>
        </w:rPr>
        <w:t>from PEGS, 8.3M were matched</w:t>
      </w:r>
      <w:r w:rsidR="005D5377">
        <w:rPr>
          <w:rFonts w:cstheme="minorHAnsi"/>
        </w:rPr>
        <w:t xml:space="preserve"> by </w:t>
      </w:r>
      <w:r w:rsidR="0069792D">
        <w:rPr>
          <w:rFonts w:cstheme="minorHAnsi"/>
        </w:rPr>
        <w:t>chromosome position and alleles</w:t>
      </w:r>
      <w:r w:rsidR="00FC6FB8">
        <w:rPr>
          <w:rFonts w:cstheme="minorHAnsi"/>
        </w:rPr>
        <w:t xml:space="preserve">. </w:t>
      </w:r>
      <w:r w:rsidR="00102C49">
        <w:rPr>
          <w:rFonts w:cstheme="minorHAnsi"/>
        </w:rPr>
        <w:t>T</w:t>
      </w:r>
      <w:r w:rsidRPr="009569AC">
        <w:rPr>
          <w:rFonts w:cstheme="minorHAnsi"/>
        </w:rPr>
        <w:t xml:space="preserve">he p-values from each of the 5 variance loci tests (2c) were converted into SNP candidacy ranks (4a); the </w:t>
      </w:r>
      <w:r w:rsidR="00C9403A">
        <w:rPr>
          <w:rFonts w:cstheme="minorHAnsi"/>
        </w:rPr>
        <w:t>768</w:t>
      </w:r>
      <w:r w:rsidRPr="009569AC">
        <w:rPr>
          <w:rFonts w:cstheme="minorHAnsi"/>
        </w:rPr>
        <w:t xml:space="preserve"> GxE test p-values for each SNP (3c) was summarized into 9 GxE scores by counting the number of p-values went below 8 thresholds (5e-2, …, 5e-9) and by adding up </w:t>
      </w:r>
      <w:r w:rsidR="0010557F">
        <w:rPr>
          <w:rFonts w:cstheme="minorHAnsi"/>
        </w:rPr>
        <w:t xml:space="preserve">768 </w:t>
      </w:r>
      <w:r w:rsidRPr="009569AC">
        <w:rPr>
          <w:rFonts w:cstheme="minorHAnsi"/>
        </w:rPr>
        <w:t xml:space="preserve">negative log p-values (4b); by regressing </w:t>
      </w:r>
      <w:r w:rsidR="009C4DA6">
        <w:rPr>
          <w:rFonts w:cstheme="minorHAnsi"/>
        </w:rPr>
        <w:t xml:space="preserve">each </w:t>
      </w:r>
      <w:r w:rsidRPr="009569AC">
        <w:rPr>
          <w:rFonts w:cstheme="minorHAnsi"/>
        </w:rPr>
        <w:t xml:space="preserve">one of the 9 GxE scores (of </w:t>
      </w:r>
      <w:r w:rsidR="001F0AE0">
        <w:rPr>
          <w:rFonts w:cstheme="minorHAnsi"/>
        </w:rPr>
        <w:t xml:space="preserve">8.3 </w:t>
      </w:r>
      <w:r w:rsidRPr="009569AC">
        <w:rPr>
          <w:rFonts w:cstheme="minorHAnsi"/>
        </w:rPr>
        <w:t xml:space="preserve">million </w:t>
      </w:r>
      <w:r w:rsidR="001F0AE0">
        <w:rPr>
          <w:rFonts w:cstheme="minorHAnsi"/>
        </w:rPr>
        <w:t xml:space="preserve">matched </w:t>
      </w:r>
      <w:r w:rsidRPr="009569AC">
        <w:rPr>
          <w:rFonts w:cstheme="minorHAnsi"/>
        </w:rPr>
        <w:t xml:space="preserve">SNPs) on </w:t>
      </w:r>
      <w:r w:rsidR="009C4DA6">
        <w:rPr>
          <w:rFonts w:cstheme="minorHAnsi"/>
        </w:rPr>
        <w:t xml:space="preserve">each </w:t>
      </w:r>
      <w:r w:rsidRPr="009569AC">
        <w:rPr>
          <w:rFonts w:cstheme="minorHAnsi"/>
        </w:rPr>
        <w:t xml:space="preserve">one of the 5 candidacy ranks (of the same </w:t>
      </w:r>
      <w:r w:rsidR="009C4DA6">
        <w:rPr>
          <w:rFonts w:cstheme="minorHAnsi"/>
        </w:rPr>
        <w:t>8.3</w:t>
      </w:r>
      <w:r w:rsidRPr="009569AC">
        <w:rPr>
          <w:rFonts w:cstheme="minorHAnsi"/>
        </w:rPr>
        <w:t xml:space="preserve"> million SNPs), the regression coefficient measures the enrichment of GxE detection </w:t>
      </w:r>
      <w:r w:rsidR="000301B6">
        <w:rPr>
          <w:rFonts w:cstheme="minorHAnsi"/>
        </w:rPr>
        <w:t xml:space="preserve">among significant </w:t>
      </w:r>
      <w:r w:rsidR="000301B6" w:rsidRPr="009569AC">
        <w:rPr>
          <w:rFonts w:cstheme="minorHAnsi"/>
        </w:rPr>
        <w:t>variance loci</w:t>
      </w:r>
      <w:r w:rsidR="000301B6">
        <w:rPr>
          <w:rFonts w:cstheme="minorHAnsi"/>
        </w:rPr>
        <w:t xml:space="preserve"> </w:t>
      </w:r>
      <w:r w:rsidRPr="009569AC">
        <w:rPr>
          <w:rFonts w:cstheme="minorHAnsi"/>
        </w:rPr>
        <w:t>(4c).</w:t>
      </w:r>
    </w:p>
    <w:p w14:paraId="499F9421" w14:textId="2DA69A31" w:rsidR="001E384F" w:rsidRDefault="001E384F" w:rsidP="001E384F">
      <w:pPr>
        <w:pStyle w:val="legend"/>
        <w:spacing w:after="60"/>
      </w:pPr>
      <w:r w:rsidRPr="009973B5">
        <w:rPr>
          <w:b/>
          <w:bCs/>
        </w:rPr>
        <w:t>Note</w:t>
      </w:r>
      <w:r w:rsidR="002A49AB"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</w:t>
      </w:r>
      <w:r w:rsidR="00EC17AE">
        <w:t>UKBB</w:t>
      </w:r>
      <w:r>
        <w:t xml:space="preserve"> are not presented.</w:t>
      </w:r>
    </w:p>
    <w:p w14:paraId="2FC26312" w14:textId="77777777" w:rsidR="002A49AB" w:rsidRDefault="002A49AB" w:rsidP="002A49AB">
      <w:pPr>
        <w:pStyle w:val="legend"/>
        <w:spacing w:after="60"/>
      </w:pPr>
      <w:r w:rsidRPr="002006B4">
        <w:rPr>
          <w:b/>
          <w:bCs/>
        </w:rPr>
        <w:t xml:space="preserve">Note </w:t>
      </w:r>
      <w:r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although GWAS is not a variance-loci test, it was kept as a reference.</w:t>
      </w:r>
    </w:p>
    <w:p w14:paraId="1B8445E5" w14:textId="6E2924B5" w:rsidR="00B9506B" w:rsidRDefault="00B9506B" w:rsidP="00B9506B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3</w:t>
      </w:r>
      <w:r w:rsidRPr="009973B5">
        <w:rPr>
          <w:b/>
          <w:bCs/>
        </w:rPr>
        <w:t>:</w:t>
      </w:r>
      <w:r>
        <w:t xml:space="preserve"> for simplicity, the covariates extracted from PEGS are not presented.</w:t>
      </w:r>
    </w:p>
    <w:p w14:paraId="62EF906B" w14:textId="77777777" w:rsidR="00B9506B" w:rsidRDefault="00B9506B" w:rsidP="002A49AB">
      <w:pPr>
        <w:pStyle w:val="legend"/>
        <w:spacing w:after="60"/>
      </w:pPr>
    </w:p>
    <w:p w14:paraId="56ACE1BF" w14:textId="77777777" w:rsidR="002A49AB" w:rsidRDefault="002A49AB" w:rsidP="001E384F">
      <w:pPr>
        <w:pStyle w:val="legend"/>
        <w:spacing w:after="60"/>
      </w:pPr>
    </w:p>
    <w:p w14:paraId="0E9AC577" w14:textId="09A6CBFC" w:rsidR="002C2FFC" w:rsidRDefault="002C2FFC">
      <w:pPr>
        <w:rPr>
          <w:sz w:val="18"/>
          <w:szCs w:val="20"/>
        </w:rPr>
      </w:pPr>
      <w:r>
        <w:br w:type="page"/>
      </w:r>
    </w:p>
    <w:p w14:paraId="5EEC48D4" w14:textId="633F95AC" w:rsidR="001E384F" w:rsidRDefault="00C37C5B" w:rsidP="00C11CA7">
      <w:pPr>
        <w:pStyle w:val="legend"/>
        <w:spacing w:after="60"/>
      </w:pPr>
      <w:r>
        <w:rPr>
          <w:noProof/>
        </w:rPr>
        <w:lastRenderedPageBreak/>
        <w:drawing>
          <wp:inline distT="0" distB="0" distL="0" distR="0" wp14:anchorId="195DE18C" wp14:editId="3F2AC427">
            <wp:extent cx="5943597" cy="1333991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7" cy="1333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7FBD7" w14:textId="30E2743B" w:rsidR="00043EB0" w:rsidRPr="00D912F6" w:rsidRDefault="00043EB0" w:rsidP="00043EB0">
      <w:pPr>
        <w:pStyle w:val="NoSpacing"/>
        <w:jc w:val="center"/>
        <w:rPr>
          <w:b/>
          <w:bCs/>
        </w:rPr>
      </w:pPr>
      <w:r w:rsidRPr="00D912F6">
        <w:rPr>
          <w:b/>
          <w:bCs/>
        </w:rPr>
        <w:t xml:space="preserve">Figure </w:t>
      </w:r>
      <w:r>
        <w:rPr>
          <w:b/>
          <w:bCs/>
        </w:rPr>
        <w:t>c</w:t>
      </w:r>
      <w:r w:rsidRPr="00D912F6">
        <w:rPr>
          <w:b/>
          <w:bCs/>
        </w:rPr>
        <w:t xml:space="preserve">: Flowchart of </w:t>
      </w:r>
      <w:r w:rsidR="00A919E6">
        <w:rPr>
          <w:b/>
          <w:bCs/>
        </w:rPr>
        <w:t>f</w:t>
      </w:r>
      <w:r w:rsidR="00226642">
        <w:rPr>
          <w:b/>
          <w:bCs/>
        </w:rPr>
        <w:t>unctional</w:t>
      </w:r>
      <w:r w:rsidRPr="00D912F6">
        <w:rPr>
          <w:b/>
          <w:bCs/>
        </w:rPr>
        <w:t xml:space="preserve"> enrichment analysis.</w:t>
      </w:r>
    </w:p>
    <w:p w14:paraId="397F1B83" w14:textId="374684D1" w:rsidR="00256BCB" w:rsidRDefault="00256BCB" w:rsidP="00256BCB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Pr="009569AC">
        <w:t xml:space="preserve">The </w:t>
      </w:r>
      <w:r>
        <w:t>functional enrichment</w:t>
      </w:r>
      <w:r w:rsidRPr="009569AC">
        <w:t xml:space="preserve"> analysis relies on UK-Biobank (box 1)</w:t>
      </w:r>
      <w:r w:rsidR="00BB2D73">
        <w:t>;</w:t>
      </w:r>
      <w:r w:rsidRPr="009569AC">
        <w:t xml:space="preserve"> </w:t>
      </w:r>
      <w:r w:rsidR="00CE75E1">
        <w:t xml:space="preserve">it </w:t>
      </w:r>
      <w:r w:rsidR="000950C2">
        <w:t xml:space="preserve">starts by </w:t>
      </w:r>
      <w:r w:rsidR="00CE75E1">
        <w:t>assign</w:t>
      </w:r>
      <w:r w:rsidR="000950C2">
        <w:t>ing</w:t>
      </w:r>
      <w:r w:rsidR="00CE75E1">
        <w:t xml:space="preserve"> </w:t>
      </w:r>
      <w:r w:rsidR="00792869">
        <w:t xml:space="preserve">each SNP </w:t>
      </w:r>
      <w:r w:rsidR="00D66674">
        <w:t>6</w:t>
      </w:r>
      <w:r w:rsidR="000950C2">
        <w:t xml:space="preserve"> </w:t>
      </w:r>
      <w:r w:rsidR="007E3F7D">
        <w:t>functional label</w:t>
      </w:r>
      <w:r w:rsidR="004A2471">
        <w:t>s</w:t>
      </w:r>
      <w:r w:rsidR="007E3F7D">
        <w:t xml:space="preserve"> (intronic, </w:t>
      </w:r>
      <w:r w:rsidR="00A46A2C">
        <w:t xml:space="preserve">exonic, </w:t>
      </w:r>
      <w:r w:rsidR="00882C96">
        <w:t xml:space="preserve">upstream, downstream, </w:t>
      </w:r>
      <w:r w:rsidR="007E3F7D">
        <w:t xml:space="preserve">intergenic, </w:t>
      </w:r>
      <w:r w:rsidR="00882C96">
        <w:t xml:space="preserve">and </w:t>
      </w:r>
      <w:r w:rsidR="007E3F7D">
        <w:t xml:space="preserve">CPDD score) </w:t>
      </w:r>
      <w:r w:rsidR="00425C4D">
        <w:t xml:space="preserve">using </w:t>
      </w:r>
      <w:r w:rsidR="007E3F7D">
        <w:t>ANNOVAR</w:t>
      </w:r>
      <w:r w:rsidR="00425C4D">
        <w:t xml:space="preserve">, </w:t>
      </w:r>
      <w:r w:rsidR="000950C2">
        <w:t xml:space="preserve">followed by </w:t>
      </w:r>
      <w:r w:rsidR="00AC69B7">
        <w:t xml:space="preserve">5 </w:t>
      </w:r>
      <w:r w:rsidR="002C0B2E">
        <w:t>genome</w:t>
      </w:r>
      <w:r w:rsidR="00921225">
        <w:t>-</w:t>
      </w:r>
      <w:r w:rsidR="002C0B2E">
        <w:t xml:space="preserve">wide </w:t>
      </w:r>
      <w:r w:rsidRPr="009569AC">
        <w:t xml:space="preserve">variance loci tests </w:t>
      </w:r>
      <w:r w:rsidR="009C68FC">
        <w:t xml:space="preserve">on </w:t>
      </w:r>
      <w:r w:rsidRPr="009569AC">
        <w:t>the British whites</w:t>
      </w:r>
      <w:r w:rsidR="00194A36">
        <w:t xml:space="preserve"> (box 2)</w:t>
      </w:r>
      <w:r w:rsidR="009D68E5">
        <w:t xml:space="preserve"> that summarizes the SNPs’ </w:t>
      </w:r>
      <w:r w:rsidR="00A57E71">
        <w:t xml:space="preserve">GxE </w:t>
      </w:r>
      <w:r w:rsidR="00A57E71" w:rsidRPr="009569AC">
        <w:t>candidacy rank</w:t>
      </w:r>
      <w:r w:rsidR="00722109">
        <w:t>s</w:t>
      </w:r>
      <w:r w:rsidR="008318C2">
        <w:t>, and</w:t>
      </w:r>
      <w:r w:rsidR="009D68E5">
        <w:t xml:space="preserve"> finish</w:t>
      </w:r>
      <w:r w:rsidR="008318C2">
        <w:t>es</w:t>
      </w:r>
      <w:r w:rsidR="009D68E5">
        <w:t xml:space="preserve"> by </w:t>
      </w:r>
      <w:r w:rsidR="0009602C">
        <w:t>report</w:t>
      </w:r>
      <w:r w:rsidR="008318C2">
        <w:t>ing</w:t>
      </w:r>
      <w:r w:rsidR="0009602C">
        <w:t xml:space="preserve"> </w:t>
      </w:r>
      <w:r w:rsidRPr="009569AC">
        <w:t>the regression coefficient</w:t>
      </w:r>
      <w:r w:rsidR="00673B05">
        <w:t>s</w:t>
      </w:r>
      <w:r w:rsidRPr="009569AC">
        <w:t xml:space="preserve"> of </w:t>
      </w:r>
      <w:r w:rsidR="006105D1">
        <w:t xml:space="preserve">functional labels </w:t>
      </w:r>
      <w:r w:rsidR="00F92378">
        <w:t xml:space="preserve">on </w:t>
      </w:r>
      <w:r w:rsidRPr="009569AC">
        <w:t>candidacy rank</w:t>
      </w:r>
      <w:r w:rsidR="00F64312">
        <w:t>s</w:t>
      </w:r>
      <w:r w:rsidR="00150508">
        <w:t>,</w:t>
      </w:r>
      <w:r w:rsidR="001D60EF">
        <w:t xml:space="preserve"> </w:t>
      </w:r>
      <w:r w:rsidR="00D07746">
        <w:t xml:space="preserve">as </w:t>
      </w:r>
      <w:r w:rsidR="00825DF1">
        <w:t xml:space="preserve">a </w:t>
      </w:r>
      <w:r w:rsidR="00D07746">
        <w:t xml:space="preserve">measure of functional enrichment </w:t>
      </w:r>
      <w:r w:rsidRPr="009569AC">
        <w:t xml:space="preserve">(box </w:t>
      </w:r>
      <w:r w:rsidR="00F92378">
        <w:t>3</w:t>
      </w:r>
      <w:r w:rsidRPr="009569AC">
        <w:t>).</w:t>
      </w:r>
    </w:p>
    <w:p w14:paraId="7DFE3786" w14:textId="172A05A1" w:rsidR="00043EB0" w:rsidRPr="009569AC" w:rsidRDefault="00043EB0" w:rsidP="00043EB0">
      <w:pPr>
        <w:pStyle w:val="legend"/>
        <w:spacing w:after="60"/>
      </w:pPr>
      <w:r w:rsidRPr="005C3640">
        <w:rPr>
          <w:b/>
          <w:bCs/>
        </w:rPr>
        <w:t>Box 1:</w:t>
      </w:r>
      <w:r w:rsidRPr="009569AC">
        <w:t xml:space="preserve"> the UKBB provided imputed genotype of 9</w:t>
      </w:r>
      <w:r>
        <w:t>7</w:t>
      </w:r>
      <w:r w:rsidRPr="009569AC">
        <w:t xml:space="preserve"> million variants for 499K individuals (1a), and a survey data of 3.4K items for 502K individuals (1b).</w:t>
      </w:r>
    </w:p>
    <w:p w14:paraId="1CA50086" w14:textId="60B01AEC" w:rsidR="00043EB0" w:rsidRPr="009569AC" w:rsidRDefault="00043EB0" w:rsidP="00043EB0">
      <w:pPr>
        <w:pStyle w:val="legend"/>
        <w:spacing w:after="60"/>
        <w:rPr>
          <w:rFonts w:cstheme="minorHAnsi"/>
        </w:rPr>
      </w:pPr>
      <w:r w:rsidRPr="005C3640">
        <w:rPr>
          <w:b/>
          <w:bCs/>
        </w:rPr>
        <w:t>Box 2:</w:t>
      </w:r>
      <w:r w:rsidRPr="009569AC">
        <w:t xml:space="preserve"> from imputed genotypes, 11.4 million SNPs and 3</w:t>
      </w:r>
      <w:r w:rsidR="00F92378">
        <w:t>90</w:t>
      </w:r>
      <w:r w:rsidRPr="009569AC">
        <w:t xml:space="preserve">K unrelated </w:t>
      </w:r>
      <w:r w:rsidR="00F92378">
        <w:t>European</w:t>
      </w:r>
      <w:r w:rsidRPr="009569AC">
        <w:t xml:space="preserve"> whites passed the quality control (2a)</w:t>
      </w:r>
      <w:r w:rsidR="00536635">
        <w:t xml:space="preserve">; </w:t>
      </w:r>
      <w:r w:rsidR="00F27F8E">
        <w:t xml:space="preserve">the SNPs </w:t>
      </w:r>
      <w:r w:rsidR="00577B04">
        <w:t xml:space="preserve">were passed to </w:t>
      </w:r>
      <w:r w:rsidR="00287580">
        <w:t>ANNOVAR</w:t>
      </w:r>
      <w:r w:rsidR="009B799A">
        <w:t xml:space="preserve">, </w:t>
      </w:r>
      <w:r w:rsidR="00876F3A">
        <w:t xml:space="preserve">producing </w:t>
      </w:r>
      <w:r w:rsidR="009B799A">
        <w:t xml:space="preserve">in </w:t>
      </w:r>
      <w:r w:rsidR="00345B33">
        <w:t xml:space="preserve">11.4 million </w:t>
      </w:r>
      <w:r w:rsidR="00345B33" w:rsidRPr="009569AC">
        <w:rPr>
          <w:rFonts w:cstheme="minorHAnsi"/>
        </w:rPr>
        <w:t>×</w:t>
      </w:r>
      <w:r w:rsidR="00345B33">
        <w:rPr>
          <w:rFonts w:cstheme="minorHAnsi"/>
        </w:rPr>
        <w:t xml:space="preserve"> </w:t>
      </w:r>
      <w:r w:rsidR="00876F3A">
        <w:rPr>
          <w:rFonts w:cstheme="minorHAnsi"/>
        </w:rPr>
        <w:t>6</w:t>
      </w:r>
      <w:r w:rsidR="00602AA0">
        <w:rPr>
          <w:rFonts w:cstheme="minorHAnsi"/>
        </w:rPr>
        <w:t xml:space="preserve"> functional labels</w:t>
      </w:r>
      <w:r w:rsidR="007E3F7D">
        <w:rPr>
          <w:rFonts w:cstheme="minorHAnsi"/>
        </w:rPr>
        <w:t xml:space="preserve"> (3a)</w:t>
      </w:r>
      <w:r w:rsidRPr="009569AC">
        <w:t>; from the survey, two phenotypes, T2D and BMI, were extracted for the same 3</w:t>
      </w:r>
      <w:r w:rsidR="00CB500F">
        <w:t>90</w:t>
      </w:r>
      <w:r w:rsidRPr="009569AC">
        <w:t xml:space="preserve">K unrelated </w:t>
      </w:r>
      <w:r w:rsidR="00CB500F">
        <w:t xml:space="preserve">European </w:t>
      </w:r>
      <w:r w:rsidR="003A216C">
        <w:t xml:space="preserve">whites </w:t>
      </w:r>
      <w:r w:rsidRPr="009569AC">
        <w:t>(2b)</w:t>
      </w:r>
      <w:r w:rsidR="005028D5" w:rsidRPr="005028D5">
        <w:rPr>
          <w:vertAlign w:val="superscript"/>
        </w:rPr>
        <w:t xml:space="preserve"> </w:t>
      </w:r>
      <w:r w:rsidR="005028D5" w:rsidRPr="007E7272">
        <w:rPr>
          <w:vertAlign w:val="superscript"/>
        </w:rPr>
        <w:t>[note</w:t>
      </w:r>
      <w:r w:rsidR="005028D5">
        <w:rPr>
          <w:vertAlign w:val="superscript"/>
        </w:rPr>
        <w:t xml:space="preserve"> 1</w:t>
      </w:r>
      <w:r w:rsidR="005028D5" w:rsidRPr="007E7272">
        <w:rPr>
          <w:vertAlign w:val="superscript"/>
        </w:rPr>
        <w:t>]</w:t>
      </w:r>
      <w:r w:rsidRPr="009569AC">
        <w:t xml:space="preserve">; for each phenotype, the 5 competing </w:t>
      </w:r>
      <w:r w:rsidR="0047730A">
        <w:t xml:space="preserve">variance loci </w:t>
      </w:r>
      <w:r w:rsidRPr="009569AC">
        <w:t>tests, namely, GWAS</w:t>
      </w:r>
      <w:r w:rsidR="00573669" w:rsidRPr="007E7272">
        <w:rPr>
          <w:vertAlign w:val="superscript"/>
        </w:rPr>
        <w:t>[note</w:t>
      </w:r>
      <w:r w:rsidR="00573669">
        <w:rPr>
          <w:vertAlign w:val="superscript"/>
        </w:rPr>
        <w:t xml:space="preserve"> </w:t>
      </w:r>
      <w:r w:rsidR="005028D5">
        <w:rPr>
          <w:vertAlign w:val="superscript"/>
        </w:rPr>
        <w:t>2</w:t>
      </w:r>
      <w:r w:rsidR="00573669" w:rsidRPr="007E7272">
        <w:rPr>
          <w:vertAlign w:val="superscript"/>
        </w:rPr>
        <w:t>]</w:t>
      </w:r>
      <w:r w:rsidRPr="009569AC">
        <w:t xml:space="preserve">, DLM, VLA, VLT, and DRM, were applied genome wide, producing 11.4 million </w:t>
      </w:r>
      <w:r w:rsidRPr="009569AC">
        <w:rPr>
          <w:rFonts w:cstheme="minorHAnsi"/>
        </w:rPr>
        <w:t>× 5 p-values (2c).</w:t>
      </w:r>
    </w:p>
    <w:p w14:paraId="2568D37A" w14:textId="51017F43" w:rsidR="00043EB0" w:rsidRDefault="00043EB0" w:rsidP="00043EB0">
      <w:pPr>
        <w:pStyle w:val="legend"/>
        <w:spacing w:after="60"/>
        <w:rPr>
          <w:rFonts w:cstheme="minorHAnsi"/>
        </w:rPr>
      </w:pPr>
      <w:r w:rsidRPr="005C3640">
        <w:rPr>
          <w:rFonts w:cstheme="minorHAnsi"/>
          <w:b/>
          <w:bCs/>
        </w:rPr>
        <w:t xml:space="preserve">Box </w:t>
      </w:r>
      <w:r w:rsidR="003E62B7">
        <w:rPr>
          <w:rFonts w:cstheme="minorHAnsi"/>
          <w:b/>
          <w:bCs/>
        </w:rPr>
        <w:t>3</w:t>
      </w:r>
      <w:r w:rsidRPr="005C3640">
        <w:rPr>
          <w:rFonts w:cstheme="minorHAnsi"/>
          <w:b/>
          <w:bCs/>
        </w:rPr>
        <w:t>:</w:t>
      </w:r>
      <w:r w:rsidRPr="009569AC">
        <w:rPr>
          <w:rFonts w:cstheme="minorHAnsi"/>
        </w:rPr>
        <w:t xml:space="preserve"> 11.4 million p-values </w:t>
      </w:r>
      <w:r w:rsidR="00EA7D4E">
        <w:rPr>
          <w:rFonts w:cstheme="minorHAnsi"/>
        </w:rPr>
        <w:t xml:space="preserve">resulted </w:t>
      </w:r>
      <w:r w:rsidRPr="009569AC">
        <w:rPr>
          <w:rFonts w:cstheme="minorHAnsi"/>
        </w:rPr>
        <w:t xml:space="preserve">from each of the 5 variance loci tests (2c) were converted to SNP candidacy ranks (4a); by regressing one of the </w:t>
      </w:r>
      <w:r w:rsidR="00A30BF7">
        <w:rPr>
          <w:rFonts w:cstheme="minorHAnsi"/>
        </w:rPr>
        <w:t>6</w:t>
      </w:r>
      <w:r w:rsidRPr="009569AC">
        <w:rPr>
          <w:rFonts w:cstheme="minorHAnsi"/>
        </w:rPr>
        <w:t xml:space="preserve"> </w:t>
      </w:r>
      <w:r w:rsidR="00A30BF7">
        <w:rPr>
          <w:rFonts w:cstheme="minorHAnsi"/>
        </w:rPr>
        <w:t xml:space="preserve">function labels </w:t>
      </w:r>
      <w:r w:rsidRPr="009569AC">
        <w:rPr>
          <w:rFonts w:cstheme="minorHAnsi"/>
        </w:rPr>
        <w:t>(of 11.4 million SNPs) on one of the 5 candidacy ranks (of the same 11.4 million SNPs), the regression coefficient measures the enrichment of GxE detection due to the corresponding variance loci test (4c).</w:t>
      </w:r>
    </w:p>
    <w:p w14:paraId="4777A96D" w14:textId="1D8FAA81" w:rsidR="005028D5" w:rsidRDefault="005028D5" w:rsidP="005028D5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UKBB survey are not presented.</w:t>
      </w:r>
    </w:p>
    <w:p w14:paraId="7C233BB6" w14:textId="3C590489" w:rsidR="00C90C2D" w:rsidRDefault="00C90C2D" w:rsidP="00C90C2D">
      <w:pPr>
        <w:pStyle w:val="legend"/>
        <w:spacing w:after="60"/>
      </w:pPr>
      <w:r w:rsidRPr="002006B4">
        <w:rPr>
          <w:b/>
          <w:bCs/>
        </w:rPr>
        <w:t xml:space="preserve">Note </w:t>
      </w:r>
      <w:r w:rsidR="005028D5">
        <w:rPr>
          <w:b/>
          <w:bCs/>
        </w:rPr>
        <w:t>2</w:t>
      </w:r>
      <w:r w:rsidRPr="002006B4">
        <w:rPr>
          <w:b/>
          <w:bCs/>
        </w:rPr>
        <w:t>:</w:t>
      </w:r>
      <w:r>
        <w:t xml:space="preserve"> </w:t>
      </w:r>
      <w:r w:rsidR="0049201F">
        <w:t xml:space="preserve">although </w:t>
      </w:r>
      <w:r>
        <w:t>GWAS is not a variance-loci test</w:t>
      </w:r>
      <w:r w:rsidR="0049201F">
        <w:t>,</w:t>
      </w:r>
      <w:r>
        <w:t xml:space="preserve"> </w:t>
      </w:r>
      <w:r w:rsidR="00DF1335">
        <w:t xml:space="preserve">it </w:t>
      </w:r>
      <w:r>
        <w:t>was kept as a reference.</w:t>
      </w:r>
    </w:p>
    <w:p w14:paraId="5553E45F" w14:textId="0E6CF0F3" w:rsidR="000E5F2C" w:rsidRDefault="000E5F2C">
      <w:pPr>
        <w:rPr>
          <w:sz w:val="18"/>
          <w:szCs w:val="20"/>
        </w:rPr>
      </w:pPr>
      <w:r>
        <w:br w:type="page"/>
      </w:r>
    </w:p>
    <w:p w14:paraId="04645BFE" w14:textId="763EADA2" w:rsidR="000E5F2C" w:rsidRDefault="000E5F2C" w:rsidP="002C5CA3">
      <w:pPr>
        <w:pStyle w:val="NoSpacing"/>
      </w:pPr>
      <w:r>
        <w:rPr>
          <w:noProof/>
        </w:rPr>
        <w:lastRenderedPageBreak/>
        <w:drawing>
          <wp:inline distT="0" distB="0" distL="0" distR="0" wp14:anchorId="5D980EE5" wp14:editId="1341AD95">
            <wp:extent cx="5943598" cy="2102260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598" cy="2102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AB145" w14:textId="637C8011" w:rsidR="002C5CA3" w:rsidRPr="002C5CA3" w:rsidRDefault="002C5CA3" w:rsidP="006C19EF">
      <w:pPr>
        <w:pStyle w:val="NoSpacing"/>
        <w:jc w:val="center"/>
        <w:rPr>
          <w:b/>
          <w:bCs/>
        </w:rPr>
      </w:pPr>
      <w:r w:rsidRPr="002C5CA3">
        <w:rPr>
          <w:b/>
          <w:bCs/>
        </w:rPr>
        <w:t xml:space="preserve">Figure </w:t>
      </w:r>
      <w:r w:rsidR="006C19EF">
        <w:rPr>
          <w:b/>
          <w:bCs/>
        </w:rPr>
        <w:t>d</w:t>
      </w:r>
      <w:r w:rsidRPr="002C5CA3">
        <w:rPr>
          <w:b/>
          <w:bCs/>
        </w:rPr>
        <w:t xml:space="preserve">: Flowchart of </w:t>
      </w:r>
      <w:r>
        <w:rPr>
          <w:b/>
          <w:bCs/>
        </w:rPr>
        <w:t>the creation and use of VLA-Catalog</w:t>
      </w:r>
      <w:r w:rsidRPr="002C5CA3">
        <w:rPr>
          <w:b/>
          <w:bCs/>
        </w:rPr>
        <w:t>.</w:t>
      </w:r>
    </w:p>
    <w:p w14:paraId="08EBB9CF" w14:textId="323E05FD" w:rsidR="00393A35" w:rsidRDefault="002C5CA3" w:rsidP="002C5CA3">
      <w:pPr>
        <w:pStyle w:val="legend"/>
        <w:spacing w:after="60"/>
      </w:pPr>
      <w:r w:rsidRPr="009973B5">
        <w:rPr>
          <w:b/>
          <w:bCs/>
        </w:rPr>
        <w:t>Overview:</w:t>
      </w:r>
      <w:r>
        <w:t xml:space="preserve"> </w:t>
      </w:r>
      <w:r w:rsidRPr="009569AC">
        <w:t xml:space="preserve">The </w:t>
      </w:r>
      <w:r w:rsidR="007E69CB">
        <w:t xml:space="preserve">VLA-catalog </w:t>
      </w:r>
      <w:r w:rsidRPr="009569AC">
        <w:t>relies on UK-Biobank (box 1)</w:t>
      </w:r>
      <w:r w:rsidR="007E69CB">
        <w:t xml:space="preserve"> and PHECODE </w:t>
      </w:r>
      <w:r w:rsidR="001337B0">
        <w:t xml:space="preserve">ICD-10 </w:t>
      </w:r>
      <w:r w:rsidR="007E69CB">
        <w:t xml:space="preserve">mapping </w:t>
      </w:r>
      <w:r w:rsidR="00E16335">
        <w:t xml:space="preserve">(box 2); </w:t>
      </w:r>
      <w:r w:rsidR="007821E2">
        <w:t xml:space="preserve">to create the catalog, </w:t>
      </w:r>
      <w:r w:rsidR="00A901E9">
        <w:t xml:space="preserve">a phenome of </w:t>
      </w:r>
      <w:r w:rsidR="00821C87">
        <w:t>3</w:t>
      </w:r>
      <w:r w:rsidR="00EE56B6">
        <w:t>.2K</w:t>
      </w:r>
      <w:r w:rsidR="00821C87">
        <w:t xml:space="preserve"> </w:t>
      </w:r>
      <w:r w:rsidR="007821E2">
        <w:t xml:space="preserve">items </w:t>
      </w:r>
      <w:r w:rsidR="00051E75">
        <w:t>was compiled</w:t>
      </w:r>
      <w:r w:rsidR="00EE56B6">
        <w:t xml:space="preserve">, followed by </w:t>
      </w:r>
      <w:r w:rsidR="00EB7295">
        <w:t xml:space="preserve">a </w:t>
      </w:r>
      <w:r w:rsidR="007A3115">
        <w:t>genome-wide</w:t>
      </w:r>
      <w:r w:rsidR="00F76E21">
        <w:t xml:space="preserve"> </w:t>
      </w:r>
      <w:r w:rsidR="00EB7295">
        <w:t xml:space="preserve">VLA </w:t>
      </w:r>
      <w:r w:rsidR="007A3115">
        <w:t>performed</w:t>
      </w:r>
      <w:r w:rsidR="008946A4">
        <w:t xml:space="preserve"> </w:t>
      </w:r>
      <w:r w:rsidR="0080170B">
        <w:t xml:space="preserve">per </w:t>
      </w:r>
      <w:r w:rsidR="009B4DD3">
        <w:t xml:space="preserve">items </w:t>
      </w:r>
      <w:r w:rsidR="0080170B">
        <w:t xml:space="preserve">and per strata </w:t>
      </w:r>
      <w:r w:rsidR="00262968">
        <w:t>(box 3)</w:t>
      </w:r>
      <w:r w:rsidR="007060FB">
        <w:t xml:space="preserve">; the results </w:t>
      </w:r>
      <w:r w:rsidR="009B4DD3">
        <w:t>constituted</w:t>
      </w:r>
      <w:r w:rsidR="00BE59F4">
        <w:t xml:space="preserve"> the VLA-catalog </w:t>
      </w:r>
      <w:r w:rsidR="009E46FE">
        <w:t>hosted by NIEHS</w:t>
      </w:r>
      <w:r w:rsidR="00FE7962">
        <w:t xml:space="preserve"> (box 4)</w:t>
      </w:r>
      <w:r w:rsidR="00A2507A">
        <w:t xml:space="preserve">; </w:t>
      </w:r>
      <w:r w:rsidR="00E23714">
        <w:t xml:space="preserve">a </w:t>
      </w:r>
      <w:r w:rsidR="00A2507A">
        <w:t xml:space="preserve">future </w:t>
      </w:r>
      <w:r w:rsidR="00F56AE9">
        <w:t xml:space="preserve">GxE </w:t>
      </w:r>
      <w:r w:rsidR="00A2507A">
        <w:t>stud</w:t>
      </w:r>
      <w:r w:rsidR="00E23714">
        <w:t>y</w:t>
      </w:r>
      <w:r w:rsidR="00A2507A">
        <w:t xml:space="preserve"> </w:t>
      </w:r>
      <w:r w:rsidR="00F71865">
        <w:t>fetch</w:t>
      </w:r>
      <w:r w:rsidR="002B7C8D">
        <w:t>es</w:t>
      </w:r>
      <w:r w:rsidR="00F71865">
        <w:t xml:space="preserve"> the VLA summar</w:t>
      </w:r>
      <w:r w:rsidR="00F56AE9">
        <w:t>y statistics</w:t>
      </w:r>
      <w:r w:rsidR="00F71865">
        <w:t xml:space="preserve"> for </w:t>
      </w:r>
      <w:r w:rsidR="00E23714">
        <w:t>its</w:t>
      </w:r>
      <w:r w:rsidR="00F71865">
        <w:t xml:space="preserve"> </w:t>
      </w:r>
      <w:r w:rsidR="0047619C">
        <w:t xml:space="preserve">own </w:t>
      </w:r>
      <w:r w:rsidR="00F71865">
        <w:t xml:space="preserve">phenotype, then </w:t>
      </w:r>
      <w:r w:rsidR="00841DC0">
        <w:t xml:space="preserve">conduct 2-way GxE-WAS </w:t>
      </w:r>
      <w:r w:rsidR="00E32FB0">
        <w:t xml:space="preserve">for </w:t>
      </w:r>
      <w:r w:rsidR="00E23714">
        <w:t>either 1) top SNPs</w:t>
      </w:r>
      <w:r w:rsidR="00C81C23">
        <w:t xml:space="preserve"> selected by VLA</w:t>
      </w:r>
      <w:r w:rsidR="00841DC0">
        <w:t xml:space="preserve">, or 2) </w:t>
      </w:r>
      <w:r w:rsidR="00C81C23">
        <w:t xml:space="preserve">all SNPs </w:t>
      </w:r>
      <w:r w:rsidR="00A81678">
        <w:t xml:space="preserve">weighted by </w:t>
      </w:r>
      <w:r w:rsidR="00C81C23">
        <w:t>VLA statistics.</w:t>
      </w:r>
    </w:p>
    <w:p w14:paraId="4014667D" w14:textId="6843FA25" w:rsidR="00D857B3" w:rsidRPr="009569AC" w:rsidRDefault="00D857B3" w:rsidP="00D857B3">
      <w:pPr>
        <w:pStyle w:val="legend"/>
        <w:spacing w:after="60"/>
      </w:pPr>
      <w:r w:rsidRPr="005C3640">
        <w:rPr>
          <w:b/>
          <w:bCs/>
        </w:rPr>
        <w:t>Box 1:</w:t>
      </w:r>
      <w:r w:rsidRPr="009569AC">
        <w:t xml:space="preserve"> the UKBB provided imputed genotype of 9</w:t>
      </w:r>
      <w:r>
        <w:t>7</w:t>
      </w:r>
      <w:r w:rsidRPr="009569AC">
        <w:t xml:space="preserve"> million variants for 499K individuals (1a), and a survey data of 3.4K items for 502K individuals (1b)</w:t>
      </w:r>
      <w:r w:rsidR="00A8688A">
        <w:t>.</w:t>
      </w:r>
      <w:r w:rsidR="00A062EF">
        <w:t xml:space="preserve"> </w:t>
      </w:r>
      <w:r w:rsidR="00A8688A" w:rsidRPr="00A8688A">
        <w:rPr>
          <w:b/>
          <w:bCs/>
        </w:rPr>
        <w:t>B</w:t>
      </w:r>
      <w:r w:rsidR="0055523E" w:rsidRPr="00A8688A">
        <w:rPr>
          <w:b/>
          <w:bCs/>
        </w:rPr>
        <w:t>ox 2:</w:t>
      </w:r>
      <w:r w:rsidR="00120B4B">
        <w:t xml:space="preserve"> the PHECODE </w:t>
      </w:r>
      <w:r w:rsidR="001A26AD">
        <w:t xml:space="preserve">is the mapping from </w:t>
      </w:r>
      <w:r w:rsidR="00120B4B">
        <w:t>ICD-10 diagnosis records to di</w:t>
      </w:r>
      <w:r w:rsidR="009626D5">
        <w:t xml:space="preserve">sease </w:t>
      </w:r>
      <w:r w:rsidR="0035196F">
        <w:t xml:space="preserve">case/control </w:t>
      </w:r>
      <w:r w:rsidR="009626D5">
        <w:t>status</w:t>
      </w:r>
      <w:r w:rsidR="005A1F5F">
        <w:t xml:space="preserve">, provided by </w:t>
      </w:r>
      <w:hyperlink r:id="rId8" w:history="1">
        <w:r w:rsidR="0035196F" w:rsidRPr="00542628">
          <w:rPr>
            <w:rStyle w:val="Hyperlink"/>
          </w:rPr>
          <w:t>phewascalalog.org</w:t>
        </w:r>
      </w:hyperlink>
      <w:r w:rsidR="005A1F5F">
        <w:t>.</w:t>
      </w:r>
    </w:p>
    <w:p w14:paraId="59C8A877" w14:textId="5CAB0C42" w:rsidR="00D3121E" w:rsidRDefault="009055E9" w:rsidP="004B2E98">
      <w:pPr>
        <w:pStyle w:val="legend"/>
        <w:spacing w:after="60"/>
      </w:pPr>
      <w:r w:rsidRPr="009055E9">
        <w:rPr>
          <w:b/>
          <w:bCs/>
        </w:rPr>
        <w:t>box 3:</w:t>
      </w:r>
      <w:r w:rsidR="00316EEB" w:rsidRPr="00F93206">
        <w:t xml:space="preserve"> </w:t>
      </w:r>
      <w:r w:rsidR="00F12655" w:rsidRPr="009569AC">
        <w:t xml:space="preserve">from imputed genotypes, 11.4 million SNPs and </w:t>
      </w:r>
      <w:r w:rsidR="00F852C7">
        <w:t>405</w:t>
      </w:r>
      <w:r w:rsidR="00F12655" w:rsidRPr="009569AC">
        <w:t xml:space="preserve">K unrelated </w:t>
      </w:r>
      <w:r w:rsidR="00F852C7">
        <w:t xml:space="preserve">individuals </w:t>
      </w:r>
      <w:r w:rsidR="00F12655" w:rsidRPr="009569AC">
        <w:t>passed the quality control</w:t>
      </w:r>
      <w:r w:rsidR="00F12655">
        <w:t xml:space="preserve">; </w:t>
      </w:r>
      <w:r w:rsidR="004B2E98">
        <w:t>a phenome of 3,273 items was compiled</w:t>
      </w:r>
      <w:r w:rsidR="005B0902">
        <w:t xml:space="preserve"> (3f)</w:t>
      </w:r>
      <w:r w:rsidR="004B2E98">
        <w:t xml:space="preserve">, with 1,580 </w:t>
      </w:r>
      <w:r w:rsidR="008F0693">
        <w:t xml:space="preserve">directly </w:t>
      </w:r>
      <w:r w:rsidR="004B2E98">
        <w:t xml:space="preserve">from UKBB’s baseline survey </w:t>
      </w:r>
      <w:r w:rsidR="005B0902">
        <w:t>item</w:t>
      </w:r>
      <w:r w:rsidR="0013085E">
        <w:t xml:space="preserve"> (3b)</w:t>
      </w:r>
      <w:r w:rsidR="005B0902">
        <w:t xml:space="preserve">, </w:t>
      </w:r>
      <w:r w:rsidR="004B2E98">
        <w:t xml:space="preserve">and 1,693 diseases derived from </w:t>
      </w:r>
      <w:hyperlink r:id="rId9" w:history="1">
        <w:r w:rsidR="004B2E98" w:rsidRPr="00180058">
          <w:rPr>
            <w:rStyle w:val="Hyperlink"/>
          </w:rPr>
          <w:t>hospital diagnosis in ICD-10</w:t>
        </w:r>
      </w:hyperlink>
      <w:r w:rsidR="004B2E98">
        <w:t xml:space="preserve"> according to the PHECODE</w:t>
      </w:r>
      <w:r w:rsidR="00545AA9">
        <w:t xml:space="preserve"> (3e)</w:t>
      </w:r>
      <w:r w:rsidR="0013085E">
        <w:t xml:space="preserve">; </w:t>
      </w:r>
      <w:r w:rsidR="004B2E98">
        <w:t xml:space="preserve">a genome-wide VLA is performed </w:t>
      </w:r>
      <w:r w:rsidR="008155B7">
        <w:t>per phenotype, per strat</w:t>
      </w:r>
      <w:r w:rsidR="00DA7566">
        <w:t>um</w:t>
      </w:r>
      <w:r w:rsidR="00984F53" w:rsidRPr="002A73D8">
        <w:rPr>
          <w:vertAlign w:val="superscript"/>
        </w:rPr>
        <w:t>[note 1]</w:t>
      </w:r>
      <w:r w:rsidR="00D3121E">
        <w:t>.</w:t>
      </w:r>
    </w:p>
    <w:p w14:paraId="6FA71AB0" w14:textId="1C736A05" w:rsidR="002C5CA3" w:rsidRDefault="00D3121E" w:rsidP="004B2E98">
      <w:pPr>
        <w:pStyle w:val="legend"/>
        <w:spacing w:after="60"/>
      </w:pPr>
      <w:r w:rsidRPr="005A1CD8">
        <w:rPr>
          <w:b/>
          <w:bCs/>
        </w:rPr>
        <w:t>box 4:</w:t>
      </w:r>
      <w:r>
        <w:t xml:space="preserve"> </w:t>
      </w:r>
      <w:r w:rsidR="00575A42">
        <w:t>the result</w:t>
      </w:r>
      <w:r w:rsidR="00580566">
        <w:t>ing</w:t>
      </w:r>
      <w:r w:rsidR="00575A42">
        <w:t xml:space="preserve"> </w:t>
      </w:r>
      <w:r w:rsidR="003C1661">
        <w:t>summary statistics for 11.4 million SNPs</w:t>
      </w:r>
      <w:r w:rsidR="00885FA3">
        <w:t xml:space="preserve">, </w:t>
      </w:r>
      <w:r w:rsidR="002A09E0">
        <w:t>9 strata ({male, female, both sex} x {Asian, African, European}) and</w:t>
      </w:r>
      <w:r w:rsidR="0070567D">
        <w:t xml:space="preserve"> </w:t>
      </w:r>
      <w:r w:rsidR="003C1661">
        <w:t>3,273 phenotypes</w:t>
      </w:r>
      <w:r w:rsidR="00885FA3">
        <w:t xml:space="preserve"> (4a)</w:t>
      </w:r>
      <w:r w:rsidR="00AB47CC">
        <w:t xml:space="preserve">, were re-structured into the VLA-catalog hosted by NIESH and accessible via </w:t>
      </w:r>
      <w:hyperlink r:id="rId10" w:history="1">
        <w:r w:rsidR="00AB47CC" w:rsidRPr="00D97FB1">
          <w:rPr>
            <w:rStyle w:val="Hyperlink"/>
          </w:rPr>
          <w:t>internet</w:t>
        </w:r>
      </w:hyperlink>
      <w:r w:rsidR="005A1CD8">
        <w:t>.</w:t>
      </w:r>
    </w:p>
    <w:p w14:paraId="50EEBF69" w14:textId="7DE7BAFA" w:rsidR="00C6502E" w:rsidRDefault="001C3447" w:rsidP="00C90C2D">
      <w:pPr>
        <w:pStyle w:val="legend"/>
        <w:spacing w:after="60"/>
      </w:pPr>
      <w:r w:rsidRPr="00D45415">
        <w:rPr>
          <w:b/>
          <w:bCs/>
        </w:rPr>
        <w:t>box 5:</w:t>
      </w:r>
      <w:r w:rsidRPr="009123E1">
        <w:t xml:space="preserve"> </w:t>
      </w:r>
      <w:r w:rsidR="004B6FC4" w:rsidRPr="009123E1">
        <w:t xml:space="preserve">a future study interested </w:t>
      </w:r>
      <w:r w:rsidR="000F7D4C">
        <w:t xml:space="preserve">in 2-way </w:t>
      </w:r>
      <w:r w:rsidR="000F7D4C">
        <w:t>GxE-WAS</w:t>
      </w:r>
      <w:r w:rsidR="002A73D8" w:rsidRPr="002A73D8">
        <w:rPr>
          <w:vertAlign w:val="superscript"/>
        </w:rPr>
        <w:t>[note 1]</w:t>
      </w:r>
      <w:r w:rsidR="000F7D4C" w:rsidRPr="009123E1">
        <w:t xml:space="preserve"> </w:t>
      </w:r>
      <w:r w:rsidR="00331E4B" w:rsidRPr="009123E1">
        <w:t xml:space="preserve">can </w:t>
      </w:r>
      <w:r w:rsidR="000F7D4C">
        <w:t xml:space="preserve">first </w:t>
      </w:r>
      <w:r w:rsidR="009123E1">
        <w:t xml:space="preserve">search </w:t>
      </w:r>
      <w:r w:rsidR="000F7D4C">
        <w:t xml:space="preserve">by </w:t>
      </w:r>
      <w:r w:rsidR="0094245E" w:rsidRPr="009123E1">
        <w:t xml:space="preserve">the </w:t>
      </w:r>
      <w:r w:rsidR="007E63D0">
        <w:t xml:space="preserve">names, synonyms, or proxies of its </w:t>
      </w:r>
      <w:r w:rsidR="00331E4B" w:rsidRPr="009123E1">
        <w:t>phenotype</w:t>
      </w:r>
      <w:r w:rsidR="007E63D0">
        <w:t>s</w:t>
      </w:r>
      <w:r w:rsidR="00363967">
        <w:t xml:space="preserve"> (5a)</w:t>
      </w:r>
      <w:r w:rsidR="00331E4B" w:rsidRPr="009123E1">
        <w:t xml:space="preserve"> </w:t>
      </w:r>
      <w:r w:rsidR="009123E1">
        <w:t>in</w:t>
      </w:r>
      <w:r w:rsidR="00331E4B" w:rsidRPr="009123E1">
        <w:t xml:space="preserve"> </w:t>
      </w:r>
      <w:r w:rsidR="007E63D0">
        <w:t xml:space="preserve">the </w:t>
      </w:r>
      <w:r w:rsidR="00331E4B" w:rsidRPr="009123E1">
        <w:t>VLA-catalog</w:t>
      </w:r>
      <w:r w:rsidR="007E63D0">
        <w:t>,</w:t>
      </w:r>
      <w:r w:rsidR="00331E4B" w:rsidRPr="009123E1">
        <w:t xml:space="preserve"> </w:t>
      </w:r>
      <w:r w:rsidR="000F7D4C">
        <w:t>to</w:t>
      </w:r>
      <w:r w:rsidR="00331E4B" w:rsidRPr="009123E1">
        <w:t xml:space="preserve"> retrieve </w:t>
      </w:r>
      <w:r w:rsidR="009123E1" w:rsidRPr="009123E1">
        <w:t>genome-wide VLA statistics</w:t>
      </w:r>
      <w:r w:rsidR="009123E1">
        <w:t xml:space="preserve"> (5b)</w:t>
      </w:r>
      <w:r w:rsidR="00D35C56">
        <w:t xml:space="preserve">; </w:t>
      </w:r>
      <w:r w:rsidR="00C01C58">
        <w:t xml:space="preserve">given a rich </w:t>
      </w:r>
      <w:r w:rsidR="008E0745">
        <w:t xml:space="preserve">exposome (5e) </w:t>
      </w:r>
      <w:r w:rsidR="00D35C56">
        <w:t xml:space="preserve">it </w:t>
      </w:r>
      <w:r w:rsidR="000F7D4C">
        <w:t xml:space="preserve">could </w:t>
      </w:r>
      <w:r w:rsidR="008E0745">
        <w:t xml:space="preserve">either </w:t>
      </w:r>
      <w:r w:rsidR="00D35C56">
        <w:t xml:space="preserve">perform a </w:t>
      </w:r>
      <w:r w:rsidR="00F72FCC">
        <w:t xml:space="preserve">selected </w:t>
      </w:r>
      <w:r w:rsidR="00D35C56">
        <w:t xml:space="preserve">GxE-WAS among top </w:t>
      </w:r>
      <w:r w:rsidR="000062EE">
        <w:t>GxE candidate SNPs</w:t>
      </w:r>
      <w:r w:rsidR="00C01C58">
        <w:t xml:space="preserve"> (5d)</w:t>
      </w:r>
      <w:r w:rsidR="000062EE">
        <w:t xml:space="preserve"> </w:t>
      </w:r>
      <w:r w:rsidR="00F72FCC">
        <w:t xml:space="preserve">according to the VLA statistics, or an </w:t>
      </w:r>
      <w:r w:rsidR="003F7E35">
        <w:t xml:space="preserve">exhaustive </w:t>
      </w:r>
      <w:r w:rsidR="000F7D4C">
        <w:t>GxE-WAS</w:t>
      </w:r>
      <w:r w:rsidR="0082170A">
        <w:t xml:space="preserve"> </w:t>
      </w:r>
      <w:r w:rsidR="00C01C58">
        <w:t xml:space="preserve">with all SNPs (5c) </w:t>
      </w:r>
      <w:r w:rsidR="0082170A">
        <w:t>weighted by VLA statistics.</w:t>
      </w:r>
    </w:p>
    <w:p w14:paraId="41E4F3D2" w14:textId="2CBF1DCC" w:rsidR="002A73D8" w:rsidRPr="00590214" w:rsidRDefault="002A73D8" w:rsidP="00C90C2D">
      <w:pPr>
        <w:pStyle w:val="legend"/>
        <w:spacing w:after="60"/>
      </w:pPr>
      <w:r w:rsidRPr="009973B5">
        <w:rPr>
          <w:b/>
          <w:bCs/>
        </w:rPr>
        <w:t>Note</w:t>
      </w:r>
      <w:r>
        <w:rPr>
          <w:b/>
          <w:bCs/>
        </w:rPr>
        <w:t xml:space="preserve"> 1</w:t>
      </w:r>
      <w:r w:rsidRPr="009973B5">
        <w:rPr>
          <w:b/>
          <w:bCs/>
        </w:rPr>
        <w:t>:</w:t>
      </w:r>
      <w:r>
        <w:t xml:space="preserve"> for simplicity, the covariates extracted from UKBB </w:t>
      </w:r>
      <w:r w:rsidR="00590214">
        <w:t>survey,</w:t>
      </w:r>
      <w:r>
        <w:t xml:space="preserve"> </w:t>
      </w:r>
      <w:r>
        <w:t xml:space="preserve">and </w:t>
      </w:r>
      <w:r w:rsidR="00590214">
        <w:t xml:space="preserve">the future study </w:t>
      </w:r>
      <w:r>
        <w:t>are not presented.</w:t>
      </w:r>
    </w:p>
    <w:sectPr w:rsidR="002A73D8" w:rsidRPr="00590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18"/>
    <w:rsid w:val="000030E7"/>
    <w:rsid w:val="000052D0"/>
    <w:rsid w:val="000062EE"/>
    <w:rsid w:val="00006674"/>
    <w:rsid w:val="000125E8"/>
    <w:rsid w:val="00016166"/>
    <w:rsid w:val="000229BA"/>
    <w:rsid w:val="000301B6"/>
    <w:rsid w:val="00043EB0"/>
    <w:rsid w:val="00051E75"/>
    <w:rsid w:val="000804B8"/>
    <w:rsid w:val="0008194E"/>
    <w:rsid w:val="000849DD"/>
    <w:rsid w:val="00085DE1"/>
    <w:rsid w:val="000862C7"/>
    <w:rsid w:val="00086E9D"/>
    <w:rsid w:val="0009222A"/>
    <w:rsid w:val="00094F19"/>
    <w:rsid w:val="000950C2"/>
    <w:rsid w:val="0009602C"/>
    <w:rsid w:val="000977A5"/>
    <w:rsid w:val="000A2C11"/>
    <w:rsid w:val="000B5CBF"/>
    <w:rsid w:val="000E252D"/>
    <w:rsid w:val="000E5F2C"/>
    <w:rsid w:val="000F300D"/>
    <w:rsid w:val="000F53B9"/>
    <w:rsid w:val="000F731C"/>
    <w:rsid w:val="000F7D4C"/>
    <w:rsid w:val="00101724"/>
    <w:rsid w:val="00102C49"/>
    <w:rsid w:val="0010557F"/>
    <w:rsid w:val="001109A9"/>
    <w:rsid w:val="00116DF5"/>
    <w:rsid w:val="00120B4B"/>
    <w:rsid w:val="00121260"/>
    <w:rsid w:val="0012707B"/>
    <w:rsid w:val="0013085E"/>
    <w:rsid w:val="00131601"/>
    <w:rsid w:val="001337B0"/>
    <w:rsid w:val="0014105D"/>
    <w:rsid w:val="00150508"/>
    <w:rsid w:val="001648AA"/>
    <w:rsid w:val="00180058"/>
    <w:rsid w:val="00194A36"/>
    <w:rsid w:val="001A26AD"/>
    <w:rsid w:val="001A61E4"/>
    <w:rsid w:val="001A7324"/>
    <w:rsid w:val="001C3447"/>
    <w:rsid w:val="001D60EF"/>
    <w:rsid w:val="001D7E82"/>
    <w:rsid w:val="001E384F"/>
    <w:rsid w:val="001E6BBC"/>
    <w:rsid w:val="001F0AE0"/>
    <w:rsid w:val="002006B4"/>
    <w:rsid w:val="00202987"/>
    <w:rsid w:val="002034A4"/>
    <w:rsid w:val="00204BD1"/>
    <w:rsid w:val="00222367"/>
    <w:rsid w:val="00226642"/>
    <w:rsid w:val="00231737"/>
    <w:rsid w:val="00236444"/>
    <w:rsid w:val="002407D9"/>
    <w:rsid w:val="00241C53"/>
    <w:rsid w:val="00256BCB"/>
    <w:rsid w:val="00262968"/>
    <w:rsid w:val="00283306"/>
    <w:rsid w:val="00287580"/>
    <w:rsid w:val="002A09E0"/>
    <w:rsid w:val="002A348D"/>
    <w:rsid w:val="002A49AB"/>
    <w:rsid w:val="002A73D8"/>
    <w:rsid w:val="002B2456"/>
    <w:rsid w:val="002B7219"/>
    <w:rsid w:val="002B7C8D"/>
    <w:rsid w:val="002C0B2E"/>
    <w:rsid w:val="002C119F"/>
    <w:rsid w:val="002C2FFC"/>
    <w:rsid w:val="002C5CA3"/>
    <w:rsid w:val="002E23A3"/>
    <w:rsid w:val="002E3C41"/>
    <w:rsid w:val="002F00DA"/>
    <w:rsid w:val="002F74EE"/>
    <w:rsid w:val="003142FE"/>
    <w:rsid w:val="00316EEB"/>
    <w:rsid w:val="00327DB8"/>
    <w:rsid w:val="00331E4B"/>
    <w:rsid w:val="00345B33"/>
    <w:rsid w:val="0035196F"/>
    <w:rsid w:val="003637C8"/>
    <w:rsid w:val="00363967"/>
    <w:rsid w:val="00375867"/>
    <w:rsid w:val="0038656C"/>
    <w:rsid w:val="00393A35"/>
    <w:rsid w:val="0039586F"/>
    <w:rsid w:val="003A216C"/>
    <w:rsid w:val="003C1661"/>
    <w:rsid w:val="003C2DE6"/>
    <w:rsid w:val="003C7037"/>
    <w:rsid w:val="003D470A"/>
    <w:rsid w:val="003D62ED"/>
    <w:rsid w:val="003E3BDA"/>
    <w:rsid w:val="003E62B7"/>
    <w:rsid w:val="003E786C"/>
    <w:rsid w:val="003F036C"/>
    <w:rsid w:val="003F2281"/>
    <w:rsid w:val="003F79A6"/>
    <w:rsid w:val="003F7E35"/>
    <w:rsid w:val="004016CB"/>
    <w:rsid w:val="00412DC0"/>
    <w:rsid w:val="004143CF"/>
    <w:rsid w:val="00425C4D"/>
    <w:rsid w:val="00425EDC"/>
    <w:rsid w:val="0042707A"/>
    <w:rsid w:val="004342AB"/>
    <w:rsid w:val="00443D67"/>
    <w:rsid w:val="00450C57"/>
    <w:rsid w:val="004537C6"/>
    <w:rsid w:val="00462B6A"/>
    <w:rsid w:val="004734B6"/>
    <w:rsid w:val="00474BBE"/>
    <w:rsid w:val="0047619C"/>
    <w:rsid w:val="0047730A"/>
    <w:rsid w:val="0049201F"/>
    <w:rsid w:val="00493F17"/>
    <w:rsid w:val="0049409A"/>
    <w:rsid w:val="004A2471"/>
    <w:rsid w:val="004B2E98"/>
    <w:rsid w:val="004B6FC4"/>
    <w:rsid w:val="004B7CD6"/>
    <w:rsid w:val="004C159B"/>
    <w:rsid w:val="004D1C97"/>
    <w:rsid w:val="004F0A2E"/>
    <w:rsid w:val="004F0FCE"/>
    <w:rsid w:val="0050087D"/>
    <w:rsid w:val="005028D5"/>
    <w:rsid w:val="00505620"/>
    <w:rsid w:val="00536635"/>
    <w:rsid w:val="00542628"/>
    <w:rsid w:val="005451D0"/>
    <w:rsid w:val="00545AA9"/>
    <w:rsid w:val="00554D16"/>
    <w:rsid w:val="0055523E"/>
    <w:rsid w:val="0056030C"/>
    <w:rsid w:val="00570B7F"/>
    <w:rsid w:val="00573669"/>
    <w:rsid w:val="00575A42"/>
    <w:rsid w:val="00577B04"/>
    <w:rsid w:val="00580566"/>
    <w:rsid w:val="00590214"/>
    <w:rsid w:val="005957CC"/>
    <w:rsid w:val="005A1CD8"/>
    <w:rsid w:val="005A1F5F"/>
    <w:rsid w:val="005B0902"/>
    <w:rsid w:val="005C33B8"/>
    <w:rsid w:val="005C3640"/>
    <w:rsid w:val="005D5377"/>
    <w:rsid w:val="005E4B3B"/>
    <w:rsid w:val="00602AA0"/>
    <w:rsid w:val="00604125"/>
    <w:rsid w:val="006105D1"/>
    <w:rsid w:val="00621225"/>
    <w:rsid w:val="00623DA0"/>
    <w:rsid w:val="00646E28"/>
    <w:rsid w:val="0064763C"/>
    <w:rsid w:val="00660208"/>
    <w:rsid w:val="0066372D"/>
    <w:rsid w:val="00672D4E"/>
    <w:rsid w:val="00673B05"/>
    <w:rsid w:val="00686E05"/>
    <w:rsid w:val="0069792D"/>
    <w:rsid w:val="006B3AB2"/>
    <w:rsid w:val="006C13D3"/>
    <w:rsid w:val="006C19EF"/>
    <w:rsid w:val="006D494A"/>
    <w:rsid w:val="006D7C89"/>
    <w:rsid w:val="006F18CC"/>
    <w:rsid w:val="00704055"/>
    <w:rsid w:val="0070567D"/>
    <w:rsid w:val="007060FB"/>
    <w:rsid w:val="00722109"/>
    <w:rsid w:val="00741F36"/>
    <w:rsid w:val="00752128"/>
    <w:rsid w:val="007572B8"/>
    <w:rsid w:val="00760AFF"/>
    <w:rsid w:val="007719A6"/>
    <w:rsid w:val="0077350C"/>
    <w:rsid w:val="00775A1A"/>
    <w:rsid w:val="00781520"/>
    <w:rsid w:val="007821E2"/>
    <w:rsid w:val="00787765"/>
    <w:rsid w:val="00792869"/>
    <w:rsid w:val="007979ED"/>
    <w:rsid w:val="007A1D67"/>
    <w:rsid w:val="007A3115"/>
    <w:rsid w:val="007A42A1"/>
    <w:rsid w:val="007B4E16"/>
    <w:rsid w:val="007E3024"/>
    <w:rsid w:val="007E3F7D"/>
    <w:rsid w:val="007E63D0"/>
    <w:rsid w:val="007E69CB"/>
    <w:rsid w:val="007E7272"/>
    <w:rsid w:val="0080170B"/>
    <w:rsid w:val="008155B7"/>
    <w:rsid w:val="0082170A"/>
    <w:rsid w:val="00821C87"/>
    <w:rsid w:val="00825DF1"/>
    <w:rsid w:val="0083071A"/>
    <w:rsid w:val="008318C2"/>
    <w:rsid w:val="00841DC0"/>
    <w:rsid w:val="00854166"/>
    <w:rsid w:val="00872CC9"/>
    <w:rsid w:val="00876F3A"/>
    <w:rsid w:val="00882C96"/>
    <w:rsid w:val="00885FA3"/>
    <w:rsid w:val="008946A4"/>
    <w:rsid w:val="008A1097"/>
    <w:rsid w:val="008C0BB1"/>
    <w:rsid w:val="008E0745"/>
    <w:rsid w:val="008F0693"/>
    <w:rsid w:val="00900925"/>
    <w:rsid w:val="009055E9"/>
    <w:rsid w:val="00910499"/>
    <w:rsid w:val="009123E1"/>
    <w:rsid w:val="00921225"/>
    <w:rsid w:val="009310AC"/>
    <w:rsid w:val="0094245E"/>
    <w:rsid w:val="009569AC"/>
    <w:rsid w:val="0096190C"/>
    <w:rsid w:val="009626D5"/>
    <w:rsid w:val="009643EB"/>
    <w:rsid w:val="0097408E"/>
    <w:rsid w:val="00974B50"/>
    <w:rsid w:val="0097664F"/>
    <w:rsid w:val="00976E69"/>
    <w:rsid w:val="009775F6"/>
    <w:rsid w:val="009828A6"/>
    <w:rsid w:val="00984F53"/>
    <w:rsid w:val="009940FE"/>
    <w:rsid w:val="009973B5"/>
    <w:rsid w:val="009A0534"/>
    <w:rsid w:val="009B4DD3"/>
    <w:rsid w:val="009B799A"/>
    <w:rsid w:val="009C0C27"/>
    <w:rsid w:val="009C4DA6"/>
    <w:rsid w:val="009C5175"/>
    <w:rsid w:val="009C68FC"/>
    <w:rsid w:val="009D615F"/>
    <w:rsid w:val="009D68E5"/>
    <w:rsid w:val="009D7D00"/>
    <w:rsid w:val="009E46FE"/>
    <w:rsid w:val="00A02449"/>
    <w:rsid w:val="00A062EF"/>
    <w:rsid w:val="00A11F37"/>
    <w:rsid w:val="00A2507A"/>
    <w:rsid w:val="00A2782F"/>
    <w:rsid w:val="00A30BF7"/>
    <w:rsid w:val="00A31A82"/>
    <w:rsid w:val="00A46A2C"/>
    <w:rsid w:val="00A56EBF"/>
    <w:rsid w:val="00A57E71"/>
    <w:rsid w:val="00A61AF4"/>
    <w:rsid w:val="00A74001"/>
    <w:rsid w:val="00A81678"/>
    <w:rsid w:val="00A8688A"/>
    <w:rsid w:val="00A901E9"/>
    <w:rsid w:val="00A919E6"/>
    <w:rsid w:val="00A91F85"/>
    <w:rsid w:val="00AA7249"/>
    <w:rsid w:val="00AB0E5D"/>
    <w:rsid w:val="00AB47CC"/>
    <w:rsid w:val="00AC194D"/>
    <w:rsid w:val="00AC1D15"/>
    <w:rsid w:val="00AC69B7"/>
    <w:rsid w:val="00AD472C"/>
    <w:rsid w:val="00AD58EC"/>
    <w:rsid w:val="00AE0788"/>
    <w:rsid w:val="00B04DD0"/>
    <w:rsid w:val="00B272BF"/>
    <w:rsid w:val="00B40923"/>
    <w:rsid w:val="00B602D1"/>
    <w:rsid w:val="00B65B05"/>
    <w:rsid w:val="00B70E31"/>
    <w:rsid w:val="00B71314"/>
    <w:rsid w:val="00B746B9"/>
    <w:rsid w:val="00B8532C"/>
    <w:rsid w:val="00B9506B"/>
    <w:rsid w:val="00B962FA"/>
    <w:rsid w:val="00BA0118"/>
    <w:rsid w:val="00BA1073"/>
    <w:rsid w:val="00BA508A"/>
    <w:rsid w:val="00BA640E"/>
    <w:rsid w:val="00BB2D73"/>
    <w:rsid w:val="00BC0893"/>
    <w:rsid w:val="00BC6A96"/>
    <w:rsid w:val="00BD48D9"/>
    <w:rsid w:val="00BD6E42"/>
    <w:rsid w:val="00BE59F4"/>
    <w:rsid w:val="00BF1F5A"/>
    <w:rsid w:val="00C01C58"/>
    <w:rsid w:val="00C01DF9"/>
    <w:rsid w:val="00C11CA7"/>
    <w:rsid w:val="00C1660C"/>
    <w:rsid w:val="00C37C5B"/>
    <w:rsid w:val="00C41394"/>
    <w:rsid w:val="00C42389"/>
    <w:rsid w:val="00C6502E"/>
    <w:rsid w:val="00C81C23"/>
    <w:rsid w:val="00C848F8"/>
    <w:rsid w:val="00C858B2"/>
    <w:rsid w:val="00C90C2D"/>
    <w:rsid w:val="00C9403A"/>
    <w:rsid w:val="00CA4FBF"/>
    <w:rsid w:val="00CB06D5"/>
    <w:rsid w:val="00CB500F"/>
    <w:rsid w:val="00CD05B1"/>
    <w:rsid w:val="00CE607C"/>
    <w:rsid w:val="00CE75E1"/>
    <w:rsid w:val="00D04FEE"/>
    <w:rsid w:val="00D07746"/>
    <w:rsid w:val="00D11D3A"/>
    <w:rsid w:val="00D20E5F"/>
    <w:rsid w:val="00D23EC8"/>
    <w:rsid w:val="00D3121E"/>
    <w:rsid w:val="00D35C56"/>
    <w:rsid w:val="00D45415"/>
    <w:rsid w:val="00D50C71"/>
    <w:rsid w:val="00D53E9D"/>
    <w:rsid w:val="00D6307A"/>
    <w:rsid w:val="00D64C9A"/>
    <w:rsid w:val="00D66674"/>
    <w:rsid w:val="00D728CB"/>
    <w:rsid w:val="00D73B3D"/>
    <w:rsid w:val="00D770ED"/>
    <w:rsid w:val="00D84F72"/>
    <w:rsid w:val="00D857B3"/>
    <w:rsid w:val="00D912F6"/>
    <w:rsid w:val="00D958A1"/>
    <w:rsid w:val="00D97FB1"/>
    <w:rsid w:val="00DA2A02"/>
    <w:rsid w:val="00DA6FFA"/>
    <w:rsid w:val="00DA7566"/>
    <w:rsid w:val="00DF1335"/>
    <w:rsid w:val="00DF3FB7"/>
    <w:rsid w:val="00E0545B"/>
    <w:rsid w:val="00E16335"/>
    <w:rsid w:val="00E206CD"/>
    <w:rsid w:val="00E21203"/>
    <w:rsid w:val="00E23714"/>
    <w:rsid w:val="00E32FB0"/>
    <w:rsid w:val="00E34ADF"/>
    <w:rsid w:val="00E54E4B"/>
    <w:rsid w:val="00E56247"/>
    <w:rsid w:val="00E67618"/>
    <w:rsid w:val="00E72D67"/>
    <w:rsid w:val="00E9417D"/>
    <w:rsid w:val="00EA10F4"/>
    <w:rsid w:val="00EA7D4E"/>
    <w:rsid w:val="00EB7295"/>
    <w:rsid w:val="00EC17AE"/>
    <w:rsid w:val="00ED7386"/>
    <w:rsid w:val="00EE56B6"/>
    <w:rsid w:val="00F12655"/>
    <w:rsid w:val="00F1552F"/>
    <w:rsid w:val="00F27F8E"/>
    <w:rsid w:val="00F3578B"/>
    <w:rsid w:val="00F429D8"/>
    <w:rsid w:val="00F50B67"/>
    <w:rsid w:val="00F56AE9"/>
    <w:rsid w:val="00F6164B"/>
    <w:rsid w:val="00F64312"/>
    <w:rsid w:val="00F71865"/>
    <w:rsid w:val="00F72FCC"/>
    <w:rsid w:val="00F76E21"/>
    <w:rsid w:val="00F852C7"/>
    <w:rsid w:val="00F92378"/>
    <w:rsid w:val="00F93206"/>
    <w:rsid w:val="00FB4297"/>
    <w:rsid w:val="00FC6FB8"/>
    <w:rsid w:val="00FE0C88"/>
    <w:rsid w:val="00FE7962"/>
    <w:rsid w:val="00FF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FD592"/>
  <w15:chartTrackingRefBased/>
  <w15:docId w15:val="{0F293CE2-F62B-4BD2-B112-3259C9D2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87765"/>
    <w:rPr>
      <w:sz w:val="16"/>
      <w:szCs w:val="16"/>
    </w:rPr>
  </w:style>
  <w:style w:type="paragraph" w:styleId="NoSpacing">
    <w:name w:val="No Spacing"/>
    <w:uiPriority w:val="1"/>
    <w:qFormat/>
    <w:rsid w:val="00D912F6"/>
    <w:pPr>
      <w:spacing w:after="0" w:line="240" w:lineRule="auto"/>
    </w:pPr>
  </w:style>
  <w:style w:type="paragraph" w:customStyle="1" w:styleId="legend">
    <w:name w:val="legend"/>
    <w:basedOn w:val="Normal"/>
    <w:link w:val="legendChar"/>
    <w:qFormat/>
    <w:rsid w:val="00AA7249"/>
    <w:pPr>
      <w:spacing w:after="0" w:line="240" w:lineRule="auto"/>
      <w:jc w:val="both"/>
    </w:pPr>
    <w:rPr>
      <w:sz w:val="18"/>
      <w:szCs w:val="20"/>
    </w:rPr>
  </w:style>
  <w:style w:type="character" w:customStyle="1" w:styleId="legendChar">
    <w:name w:val="legend Char"/>
    <w:basedOn w:val="DefaultParagraphFont"/>
    <w:link w:val="legend"/>
    <w:rsid w:val="00AA7249"/>
    <w:rPr>
      <w:sz w:val="18"/>
      <w:szCs w:val="20"/>
    </w:rPr>
  </w:style>
  <w:style w:type="character" w:styleId="Hyperlink">
    <w:name w:val="Hyperlink"/>
    <w:basedOn w:val="DefaultParagraphFont"/>
    <w:uiPriority w:val="99"/>
    <w:unhideWhenUsed/>
    <w:rsid w:val="00542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wascatalog.org/phecodes_icd1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genelist.niehs.nih.gov/vla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biobank.ndph.ox.ac.uk/showcase/field.cgi?id=41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4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365</cp:revision>
  <dcterms:created xsi:type="dcterms:W3CDTF">2022-07-01T14:33:00Z</dcterms:created>
  <dcterms:modified xsi:type="dcterms:W3CDTF">2022-07-14T17:36:00Z</dcterms:modified>
</cp:coreProperties>
</file>