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6A4A" w14:textId="4862C0CF" w:rsidR="00174277" w:rsidRDefault="00174277" w:rsidP="00174277">
      <w:pPr>
        <w:pStyle w:val="Heading1"/>
      </w:pPr>
      <w:r>
        <w:t>N</w:t>
      </w:r>
      <w:r w:rsidR="003C0B93">
        <w:t xml:space="preserve">ew simulation </w:t>
      </w:r>
      <w:r>
        <w:t>with traditional plot</w:t>
      </w:r>
    </w:p>
    <w:p w14:paraId="06A63A4E" w14:textId="0A1B5563" w:rsidR="003B7E29" w:rsidRDefault="005711AB" w:rsidP="00776BA1">
      <w:r>
        <w:rPr>
          <w:noProof/>
        </w:rPr>
        <w:drawing>
          <wp:inline distT="0" distB="0" distL="0" distR="0" wp14:anchorId="2F581503" wp14:editId="7E15A97C">
            <wp:extent cx="5943600" cy="3274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8E8B4" w14:textId="79196846" w:rsidR="000734DF" w:rsidRDefault="000734DF" w:rsidP="00776BA1">
      <w:r>
        <w:t xml:space="preserve">The above picture shows the power and type 1 error </w:t>
      </w:r>
      <w:r w:rsidR="003B7E29">
        <w:t>from the simulation studies</w:t>
      </w:r>
      <w:r w:rsidR="009651F4">
        <w:t xml:space="preserve"> for binary phenotypes</w:t>
      </w:r>
      <w:r w:rsidR="003B7E29">
        <w:t xml:space="preserve">, </w:t>
      </w:r>
      <w:r>
        <w:t xml:space="preserve">when the </w:t>
      </w:r>
      <w:r w:rsidR="00253854">
        <w:t>p-value threshold is set at 0.05.</w:t>
      </w:r>
    </w:p>
    <w:p w14:paraId="3C8C7926" w14:textId="04B669E3" w:rsidR="004572A0" w:rsidRDefault="006B1127" w:rsidP="00776BA1">
      <w:pPr>
        <w:pStyle w:val="ListParagraph"/>
        <w:numPr>
          <w:ilvl w:val="0"/>
          <w:numId w:val="2"/>
        </w:numPr>
      </w:pPr>
      <w:r>
        <w:t xml:space="preserve">The </w:t>
      </w:r>
      <w:r w:rsidR="000C55DA">
        <w:t xml:space="preserve">Genotype </w:t>
      </w:r>
      <w:r w:rsidR="004572A0">
        <w:t xml:space="preserve">main </w:t>
      </w:r>
      <w:r w:rsidR="000C55DA">
        <w:t>effect</w:t>
      </w:r>
      <w:r>
        <w:t xml:space="preserve"> is fixed at </w:t>
      </w:r>
      <w:r w:rsidR="000C55DA">
        <w:t>0.1 (weak but non-zero)</w:t>
      </w:r>
    </w:p>
    <w:p w14:paraId="28730485" w14:textId="51CFD830" w:rsidR="00114A57" w:rsidRDefault="006B1127" w:rsidP="00776BA1">
      <w:pPr>
        <w:pStyle w:val="ListParagraph"/>
        <w:numPr>
          <w:ilvl w:val="0"/>
          <w:numId w:val="2"/>
        </w:numPr>
      </w:pPr>
      <w:r>
        <w:t xml:space="preserve">The </w:t>
      </w:r>
      <w:r w:rsidR="00794C0C">
        <w:t xml:space="preserve">Environmental </w:t>
      </w:r>
      <w:r w:rsidR="004572A0">
        <w:t xml:space="preserve">main effect </w:t>
      </w:r>
      <w:r>
        <w:t xml:space="preserve">is </w:t>
      </w:r>
      <w:r w:rsidR="004572A0">
        <w:t>1.0 when not null</w:t>
      </w:r>
      <w:r w:rsidR="008479AB">
        <w:t xml:space="preserve"> (column 3)</w:t>
      </w:r>
    </w:p>
    <w:p w14:paraId="09E455E2" w14:textId="228ECEDB" w:rsidR="00A214E8" w:rsidRDefault="00A214E8" w:rsidP="00776BA1">
      <w:pPr>
        <w:pStyle w:val="ListParagraph"/>
        <w:numPr>
          <w:ilvl w:val="0"/>
          <w:numId w:val="2"/>
        </w:numPr>
      </w:pPr>
      <w:r>
        <w:t>GxE effect</w:t>
      </w:r>
      <w:r w:rsidR="008479AB">
        <w:t xml:space="preserve"> is</w:t>
      </w:r>
      <w:r>
        <w:t xml:space="preserve"> 8.0 </w:t>
      </w:r>
      <w:r w:rsidR="0052480B">
        <w:t xml:space="preserve">(very strong) </w:t>
      </w:r>
      <w:r>
        <w:t>when not null</w:t>
      </w:r>
      <w:r w:rsidR="008479AB">
        <w:t xml:space="preserve"> (column </w:t>
      </w:r>
      <w:r w:rsidR="00CE5D51">
        <w:t>2-3)</w:t>
      </w:r>
    </w:p>
    <w:p w14:paraId="2A7FC063" w14:textId="70A17F1B" w:rsidR="00147BDF" w:rsidRDefault="00C67707" w:rsidP="00776BA1">
      <w:r>
        <w:t>In column 1, the GxE effect is null</w:t>
      </w:r>
      <w:r w:rsidR="00105B8F">
        <w:t xml:space="preserve">, </w:t>
      </w:r>
      <w:r w:rsidR="003C7F80">
        <w:t>the curves show false positive rate</w:t>
      </w:r>
      <w:r w:rsidR="00B425CB">
        <w:t>, or type 1 error</w:t>
      </w:r>
      <w:r w:rsidR="00B00838">
        <w:t>, a type 1 error at 0.05 is optimal (higher means to liberal, lower means too conservative)</w:t>
      </w:r>
      <w:r w:rsidR="003C7F80">
        <w:t xml:space="preserve">; </w:t>
      </w:r>
      <w:r w:rsidR="00105B8F">
        <w:t>in column 2-</w:t>
      </w:r>
      <w:r w:rsidR="00147BDF">
        <w:t>4</w:t>
      </w:r>
      <w:r w:rsidR="00105B8F">
        <w:t xml:space="preserve">, </w:t>
      </w:r>
      <w:r w:rsidR="00614767">
        <w:t xml:space="preserve">where </w:t>
      </w:r>
      <w:r w:rsidR="00105B8F">
        <w:t>the GxE is non-null</w:t>
      </w:r>
      <w:r w:rsidR="003C7F80">
        <w:t>, the curves show true positive rate, or power</w:t>
      </w:r>
      <w:r w:rsidR="00614767">
        <w:t>, higher means better</w:t>
      </w:r>
      <w:r w:rsidR="00147BDF">
        <w:t>.</w:t>
      </w:r>
    </w:p>
    <w:p w14:paraId="66124DB8" w14:textId="44071B8B" w:rsidR="00AA0C25" w:rsidRDefault="00147BDF" w:rsidP="00776BA1">
      <w:r>
        <w:t>I</w:t>
      </w:r>
      <w:r w:rsidR="00253854">
        <w:t xml:space="preserve">n column 4, </w:t>
      </w:r>
      <w:r>
        <w:t xml:space="preserve">the </w:t>
      </w:r>
      <w:r w:rsidR="003403A8">
        <w:t>GxE and environmental main effect is not distinguishable</w:t>
      </w:r>
      <w:r w:rsidR="002C2975">
        <w:t>, because the phenotype is based on multiplicative modeling.</w:t>
      </w:r>
    </w:p>
    <w:p w14:paraId="79C0C0AB" w14:textId="720F8870" w:rsidR="00105B8F" w:rsidRDefault="00105B8F" w:rsidP="00776BA1">
      <w:r>
        <w:t>In row 1, the case/control are balanced, in row 2, the</w:t>
      </w:r>
      <w:r w:rsidR="006B1127">
        <w:t xml:space="preserve">re are </w:t>
      </w:r>
      <w:r w:rsidR="003403A8">
        <w:t xml:space="preserve">only </w:t>
      </w:r>
      <w:r w:rsidR="006B1127">
        <w:t xml:space="preserve">7.6% cases (roughly the prevalence of type 2 diabetes) </w:t>
      </w:r>
    </w:p>
    <w:p w14:paraId="58F231CA" w14:textId="32371932" w:rsidR="005C4C0C" w:rsidRDefault="00DF710F" w:rsidP="00776BA1">
      <w:r w:rsidRPr="00776BA1">
        <w:t>When the case/control is balanced, VLA (green)</w:t>
      </w:r>
      <w:r w:rsidR="00B425CB" w:rsidRPr="00776BA1">
        <w:t xml:space="preserve"> controlled the type 1 error while others failed. When imbalanced, </w:t>
      </w:r>
      <w:r w:rsidR="00B425CB" w:rsidRPr="00776BA1">
        <w:t xml:space="preserve">VLA (green) </w:t>
      </w:r>
      <w:r w:rsidR="00B425CB" w:rsidRPr="00776BA1">
        <w:t>also inflated type 1 error</w:t>
      </w:r>
      <w:r w:rsidR="00E859C7">
        <w:t xml:space="preserve"> a bit</w:t>
      </w:r>
      <w:r w:rsidR="00B425CB" w:rsidRPr="00776BA1">
        <w:t>. This inflation will grow with genotype mean effect (currently 0.1).</w:t>
      </w:r>
    </w:p>
    <w:p w14:paraId="06CE72C7" w14:textId="77777777" w:rsidR="005C4C0C" w:rsidRDefault="005C4C0C">
      <w:pPr>
        <w:spacing w:after="0"/>
        <w:jc w:val="left"/>
      </w:pPr>
      <w:r>
        <w:br w:type="page"/>
      </w:r>
    </w:p>
    <w:p w14:paraId="60943EB9" w14:textId="3C9E8113" w:rsidR="0011754E" w:rsidRPr="00776BA1" w:rsidRDefault="005C4C0C" w:rsidP="003C0B93">
      <w:pPr>
        <w:pStyle w:val="Heading1"/>
      </w:pPr>
      <w:r>
        <w:lastRenderedPageBreak/>
        <w:t xml:space="preserve">New </w:t>
      </w:r>
      <w:r w:rsidR="003C0B93">
        <w:t>Plots</w:t>
      </w:r>
      <w:r w:rsidR="00F22921">
        <w:t xml:space="preserve"> with Net Positive Rate</w:t>
      </w:r>
    </w:p>
    <w:p w14:paraId="38BF2312" w14:textId="2035161A" w:rsidR="005711AB" w:rsidRDefault="005711AB" w:rsidP="00776BA1">
      <w:r>
        <w:rPr>
          <w:noProof/>
        </w:rPr>
        <w:drawing>
          <wp:inline distT="0" distB="0" distL="0" distR="0" wp14:anchorId="20BE5CB4" wp14:editId="0CF1E681">
            <wp:extent cx="5943600" cy="431927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D980C" w14:textId="0D13F2AE" w:rsidR="00070FD9" w:rsidRDefault="00070FD9" w:rsidP="00776BA1">
      <w:r>
        <w:t>In this new picture, the type 1 error (false positive rate</w:t>
      </w:r>
      <w:r w:rsidR="007B6E42">
        <w:t xml:space="preserve"> when GxE is null</w:t>
      </w:r>
      <w:r>
        <w:t xml:space="preserve">) is subtracted from </w:t>
      </w:r>
      <w:r w:rsidR="007B6E42">
        <w:t xml:space="preserve">the power (true positive rate when GxE is 8.0), </w:t>
      </w:r>
      <w:r w:rsidR="00CA0F99">
        <w:t>to produce a “net positive rate”.</w:t>
      </w:r>
    </w:p>
    <w:p w14:paraId="5151C105" w14:textId="2B629013" w:rsidR="00AE61E3" w:rsidRDefault="00AE61E3" w:rsidP="00776BA1">
      <w:r>
        <w:t xml:space="preserve">Because the </w:t>
      </w:r>
      <w:r w:rsidR="006F0F1E">
        <w:t xml:space="preserve">type 1 error is subtracted, the new plots no longer show the null </w:t>
      </w:r>
      <w:r w:rsidR="00190FA7">
        <w:t xml:space="preserve">(no GxE) </w:t>
      </w:r>
      <w:r w:rsidR="006F0F1E">
        <w:t>scenario.</w:t>
      </w:r>
    </w:p>
    <w:p w14:paraId="6804623C" w14:textId="20F669BA" w:rsidR="00CA0F99" w:rsidRDefault="00CA0F99" w:rsidP="00776BA1">
      <w:r>
        <w:t xml:space="preserve">In this </w:t>
      </w:r>
      <w:r w:rsidR="00614767">
        <w:t xml:space="preserve">new </w:t>
      </w:r>
      <w:r>
        <w:t>metric</w:t>
      </w:r>
      <w:r w:rsidR="00614767">
        <w:t>, higher curve means better</w:t>
      </w:r>
      <w:r w:rsidR="0001497C">
        <w:t xml:space="preserve">, and VLA is better for additive modeling, even for imbalanced case/control. Some methods </w:t>
      </w:r>
      <w:r w:rsidR="00D50541">
        <w:t>show</w:t>
      </w:r>
      <w:r w:rsidR="0001497C">
        <w:t xml:space="preserve"> a declining curve, because their false positive rate </w:t>
      </w:r>
      <w:r w:rsidR="00AA7AC1">
        <w:t xml:space="preserve">(type 1 error) </w:t>
      </w:r>
      <w:r w:rsidR="0001497C">
        <w:t xml:space="preserve">grow faster </w:t>
      </w:r>
      <w:r w:rsidR="00AA7AC1">
        <w:t>than true positive rate (power) when the sample size increases.</w:t>
      </w:r>
    </w:p>
    <w:sectPr w:rsidR="00CA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C2E"/>
    <w:multiLevelType w:val="hybridMultilevel"/>
    <w:tmpl w:val="FDA0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831"/>
    <w:multiLevelType w:val="hybridMultilevel"/>
    <w:tmpl w:val="3D9E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AB"/>
    <w:rsid w:val="0001497C"/>
    <w:rsid w:val="00070FD9"/>
    <w:rsid w:val="000734DF"/>
    <w:rsid w:val="000C55DA"/>
    <w:rsid w:val="00105B8F"/>
    <w:rsid w:val="00114824"/>
    <w:rsid w:val="00114A57"/>
    <w:rsid w:val="0011754E"/>
    <w:rsid w:val="00141C89"/>
    <w:rsid w:val="00147BDF"/>
    <w:rsid w:val="00174277"/>
    <w:rsid w:val="00190FA7"/>
    <w:rsid w:val="00253854"/>
    <w:rsid w:val="002C2975"/>
    <w:rsid w:val="003403A8"/>
    <w:rsid w:val="003B7E29"/>
    <w:rsid w:val="003C0B93"/>
    <w:rsid w:val="003C7F80"/>
    <w:rsid w:val="004572A0"/>
    <w:rsid w:val="0052480B"/>
    <w:rsid w:val="005711AB"/>
    <w:rsid w:val="005C4C0C"/>
    <w:rsid w:val="005D232D"/>
    <w:rsid w:val="00614767"/>
    <w:rsid w:val="006B1127"/>
    <w:rsid w:val="006F0F1E"/>
    <w:rsid w:val="00776BA1"/>
    <w:rsid w:val="00794C0C"/>
    <w:rsid w:val="007B6E42"/>
    <w:rsid w:val="008479AB"/>
    <w:rsid w:val="009651F4"/>
    <w:rsid w:val="00A214E8"/>
    <w:rsid w:val="00AA0C25"/>
    <w:rsid w:val="00AA7AC1"/>
    <w:rsid w:val="00AE61E3"/>
    <w:rsid w:val="00B00838"/>
    <w:rsid w:val="00B425CB"/>
    <w:rsid w:val="00C52B39"/>
    <w:rsid w:val="00C67707"/>
    <w:rsid w:val="00CA0F99"/>
    <w:rsid w:val="00CE5D51"/>
    <w:rsid w:val="00D50541"/>
    <w:rsid w:val="00D50FEA"/>
    <w:rsid w:val="00DF710F"/>
    <w:rsid w:val="00E859C7"/>
    <w:rsid w:val="00F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FF81B"/>
  <w15:chartTrackingRefBased/>
  <w15:docId w15:val="{DB620D3C-0992-9842-BC04-4D065286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A1"/>
    <w:pPr>
      <w:spacing w:after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46</cp:revision>
  <dcterms:created xsi:type="dcterms:W3CDTF">2022-03-04T19:11:00Z</dcterms:created>
  <dcterms:modified xsi:type="dcterms:W3CDTF">2022-03-04T20:08:00Z</dcterms:modified>
</cp:coreProperties>
</file>