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150176" w14:textId="3A14D76C" w:rsidR="00D41709" w:rsidRDefault="00D035B7" w:rsidP="004908F7">
      <w:pPr>
        <w:spacing w:after="0" w:line="240" w:lineRule="auto"/>
        <w:rPr>
          <w:b/>
          <w:bCs/>
          <w:noProof/>
        </w:rPr>
      </w:pPr>
      <w:r w:rsidRPr="008B37AD">
        <w:rPr>
          <w:b/>
          <w:bCs/>
        </w:rPr>
        <w:t>a</w:t>
      </w:r>
      <w:r w:rsidR="00922175">
        <w:rPr>
          <w:b/>
          <w:bCs/>
          <w:noProof/>
        </w:rPr>
        <w:drawing>
          <wp:inline distT="0" distB="0" distL="0" distR="0" wp14:anchorId="7E690646" wp14:editId="65BF901F">
            <wp:extent cx="3153927" cy="86868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3927" cy="868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035B7">
        <w:rPr>
          <w:b/>
          <w:bCs/>
        </w:rPr>
        <w:t xml:space="preserve"> </w:t>
      </w:r>
      <w:r>
        <w:rPr>
          <w:b/>
          <w:bCs/>
        </w:rPr>
        <w:t>b</w:t>
      </w:r>
      <w:r>
        <w:rPr>
          <w:b/>
          <w:bCs/>
          <w:noProof/>
        </w:rPr>
        <w:t xml:space="preserve"> </w:t>
      </w:r>
      <w:r w:rsidR="00922175">
        <w:rPr>
          <w:b/>
          <w:bCs/>
          <w:noProof/>
        </w:rPr>
        <w:drawing>
          <wp:inline distT="0" distB="0" distL="0" distR="0" wp14:anchorId="0C6E296E" wp14:editId="269DB604">
            <wp:extent cx="2390706" cy="86868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706" cy="868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D06CAC" w14:textId="3C160DC2" w:rsidR="004908F7" w:rsidRPr="00CE0A4C" w:rsidRDefault="004908F7" w:rsidP="00CE0A4C">
      <w:pPr>
        <w:pStyle w:val="NoSpacing"/>
        <w:jc w:val="center"/>
        <w:rPr>
          <w:b/>
          <w:bCs/>
          <w:sz w:val="20"/>
          <w:szCs w:val="20"/>
        </w:rPr>
      </w:pPr>
      <w:r w:rsidRPr="00CE0A4C">
        <w:rPr>
          <w:b/>
          <w:bCs/>
          <w:sz w:val="20"/>
          <w:szCs w:val="20"/>
        </w:rPr>
        <w:t>Figure s</w:t>
      </w:r>
      <w:r w:rsidRPr="00CE0A4C">
        <w:rPr>
          <w:b/>
          <w:bCs/>
          <w:sz w:val="20"/>
          <w:szCs w:val="20"/>
        </w:rPr>
        <w:t>1</w:t>
      </w:r>
      <w:r w:rsidR="00BA3AF0">
        <w:rPr>
          <w:b/>
          <w:bCs/>
          <w:sz w:val="20"/>
          <w:szCs w:val="20"/>
        </w:rPr>
        <w:t>a</w:t>
      </w:r>
      <w:r w:rsidRPr="00CE0A4C">
        <w:rPr>
          <w:b/>
          <w:bCs/>
          <w:sz w:val="20"/>
          <w:szCs w:val="20"/>
        </w:rPr>
        <w:t xml:space="preserve">: Simulation Studies for </w:t>
      </w:r>
      <w:r w:rsidRPr="00CE0A4C">
        <w:rPr>
          <w:b/>
          <w:bCs/>
          <w:sz w:val="20"/>
          <w:szCs w:val="20"/>
        </w:rPr>
        <w:t xml:space="preserve">Gaussian </w:t>
      </w:r>
      <w:r w:rsidRPr="00CE0A4C">
        <w:rPr>
          <w:b/>
          <w:bCs/>
          <w:sz w:val="20"/>
          <w:szCs w:val="20"/>
        </w:rPr>
        <w:t>phenotype</w:t>
      </w:r>
    </w:p>
    <w:p w14:paraId="55CD74E6" w14:textId="77777777" w:rsidR="00EC01FC" w:rsidRDefault="00EC01FC" w:rsidP="00EC01FC">
      <w:pPr>
        <w:pStyle w:val="NoSpacing"/>
      </w:pPr>
      <w:r>
        <w:rPr>
          <w:b/>
          <w:bCs/>
        </w:rPr>
        <w:t xml:space="preserve">Panels: </w:t>
      </w:r>
      <w:r w:rsidRPr="008F7919">
        <w:rPr>
          <w:b/>
          <w:bCs/>
        </w:rPr>
        <w:t>(</w:t>
      </w:r>
      <w:r>
        <w:rPr>
          <w:b/>
          <w:bCs/>
        </w:rPr>
        <w:t>left</w:t>
      </w:r>
      <w:r>
        <w:t>) false</w:t>
      </w:r>
      <w:r w:rsidRPr="008F7919">
        <w:t xml:space="preserve"> positive </w:t>
      </w:r>
      <w:r>
        <w:t xml:space="preserve">and </w:t>
      </w:r>
      <w:r w:rsidRPr="008F7919">
        <w:t>true positive rate; x-axis shows sample sizes in thousands</w:t>
      </w:r>
      <w:r>
        <w:t>,</w:t>
      </w:r>
      <w:r w:rsidRPr="008F7919">
        <w:t xml:space="preserve"> from 16=2</w:t>
      </w:r>
      <w:r w:rsidRPr="008F7919">
        <w:rPr>
          <w:vertAlign w:val="superscript"/>
        </w:rPr>
        <w:t>4</w:t>
      </w:r>
      <w:r w:rsidRPr="008F7919">
        <w:t xml:space="preserve"> to 65536=2</w:t>
      </w:r>
      <w:r w:rsidRPr="008F7919">
        <w:rPr>
          <w:vertAlign w:val="superscript"/>
        </w:rPr>
        <w:t>16</w:t>
      </w:r>
      <w:r w:rsidRPr="008F7919">
        <w:t xml:space="preserve">; y-axis </w:t>
      </w:r>
      <w:r>
        <w:t>shows</w:t>
      </w:r>
      <w:r w:rsidRPr="008F7919">
        <w:t xml:space="preserve"> false positive rate (column 1), or true positive rate (column 2-4). </w:t>
      </w:r>
      <w:r w:rsidRPr="008F7919">
        <w:rPr>
          <w:b/>
          <w:bCs/>
        </w:rPr>
        <w:t>(</w:t>
      </w:r>
      <w:r>
        <w:rPr>
          <w:b/>
          <w:bCs/>
        </w:rPr>
        <w:t>right</w:t>
      </w:r>
      <w:r w:rsidRPr="008F7919">
        <w:rPr>
          <w:b/>
          <w:bCs/>
        </w:rPr>
        <w:t>)</w:t>
      </w:r>
      <w:r w:rsidRPr="008F7919">
        <w:t xml:space="preserve"> </w:t>
      </w:r>
      <w:r>
        <w:t xml:space="preserve">y-axis shows </w:t>
      </w:r>
      <w:r w:rsidRPr="008F7919">
        <w:t xml:space="preserve">net positive rate, defined as true positive rate </w:t>
      </w:r>
      <w:r>
        <w:t>minus</w:t>
      </w:r>
      <w:r w:rsidRPr="008F7919">
        <w:t xml:space="preserve"> false positive rate.</w:t>
      </w:r>
      <w:r>
        <w:t xml:space="preserve"> </w:t>
      </w:r>
    </w:p>
    <w:p w14:paraId="164A54DD" w14:textId="55A1FB16" w:rsidR="00EF0FDB" w:rsidRDefault="00EF0FDB" w:rsidP="00EF0FDB">
      <w:pPr>
        <w:pStyle w:val="NoSpacing"/>
      </w:pPr>
      <w:r w:rsidRPr="00DE1E6F">
        <w:rPr>
          <w:b/>
          <w:bCs/>
        </w:rPr>
        <w:t>Columns:</w:t>
      </w:r>
      <w:r w:rsidRPr="00DE1E6F">
        <w:t xml:space="preserve"> </w:t>
      </w:r>
      <w:r>
        <w:t xml:space="preserve">simulation scenarios </w:t>
      </w:r>
      <w:r w:rsidRPr="00DE1E6F">
        <w:rPr>
          <w:b/>
          <w:bCs/>
        </w:rPr>
        <w:t>(No GxE)</w:t>
      </w:r>
      <w:r>
        <w:t xml:space="preserve"> the null where the SNP is not a variance locus; </w:t>
      </w:r>
      <w:r w:rsidRPr="00DE1E6F">
        <w:rPr>
          <w:b/>
          <w:bCs/>
        </w:rPr>
        <w:t>(GxE Only)</w:t>
      </w:r>
      <w:r>
        <w:t xml:space="preserve"> the SNP is an additive variance locus induced by GxE, without environmental main effect; </w:t>
      </w:r>
      <w:r w:rsidRPr="008B37AD">
        <w:rPr>
          <w:b/>
          <w:bCs/>
        </w:rPr>
        <w:t>(Env + GxE)</w:t>
      </w:r>
      <w:r>
        <w:t xml:space="preserve"> the SNP is an is an GxE induced additive variance locus, with environmental main effect; </w:t>
      </w:r>
      <w:r w:rsidRPr="008B37AD">
        <w:rPr>
          <w:b/>
          <w:bCs/>
        </w:rPr>
        <w:t>(Multiplicative)</w:t>
      </w:r>
      <w:r>
        <w:t xml:space="preserve"> the SNP is an is a multiplicative variance locus.</w:t>
      </w:r>
    </w:p>
    <w:p w14:paraId="3CA65F47" w14:textId="77777777" w:rsidR="00EF0FDB" w:rsidRDefault="00EF0FDB" w:rsidP="00EF0FDB">
      <w:pPr>
        <w:pStyle w:val="NoSpacing"/>
      </w:pPr>
      <w:r>
        <w:rPr>
          <w:b/>
          <w:bCs/>
        </w:rPr>
        <w:t>Colors:</w:t>
      </w:r>
      <w:r w:rsidRPr="00D41709">
        <w:t xml:space="preserve"> methods</w:t>
      </w:r>
      <w:r>
        <w:t>,</w:t>
      </w:r>
      <w:r>
        <w:rPr>
          <w:b/>
          <w:bCs/>
        </w:rPr>
        <w:t xml:space="preserve"> </w:t>
      </w:r>
      <w:r w:rsidRPr="00D41709">
        <w:rPr>
          <w:b/>
          <w:bCs/>
        </w:rPr>
        <w:t>(DLM)</w:t>
      </w:r>
      <w:r>
        <w:t xml:space="preserve"> </w:t>
      </w:r>
      <w:r w:rsidRPr="00E5614C">
        <w:t xml:space="preserve">double linear model; </w:t>
      </w:r>
      <w:r w:rsidRPr="00D41709">
        <w:rPr>
          <w:b/>
          <w:bCs/>
        </w:rPr>
        <w:t>(VLA)</w:t>
      </w:r>
      <w:r w:rsidRPr="00E5614C">
        <w:t xml:space="preserve"> variance locus analysis / curve upwardness test; </w:t>
      </w:r>
      <w:r w:rsidRPr="00D41709">
        <w:rPr>
          <w:b/>
          <w:bCs/>
        </w:rPr>
        <w:t>(LVT)</w:t>
      </w:r>
      <w:r>
        <w:t xml:space="preserve"> </w:t>
      </w:r>
      <w:r w:rsidRPr="00E5614C">
        <w:t xml:space="preserve">Levene’s test; </w:t>
      </w:r>
      <w:r w:rsidRPr="00D41709">
        <w:rPr>
          <w:b/>
          <w:bCs/>
        </w:rPr>
        <w:t>(DRM)</w:t>
      </w:r>
      <w:r>
        <w:t xml:space="preserve"> </w:t>
      </w:r>
      <w:r w:rsidRPr="00E5614C">
        <w:t>deviation regression model.</w:t>
      </w:r>
      <w:r>
        <w:t xml:space="preserve"> </w:t>
      </w:r>
      <w:r w:rsidRPr="00E17520">
        <w:rPr>
          <w:b/>
          <w:bCs/>
        </w:rPr>
        <w:t>Red dashed line:</w:t>
      </w:r>
      <w:r>
        <w:t xml:space="preserve"> expected false positive rates at the size of hypothesis testing (0.05). The false positive rate is inflated when the cases and controls were imbalanced.</w:t>
      </w:r>
    </w:p>
    <w:p w14:paraId="7330D27E" w14:textId="77777777" w:rsidR="00CE0A4C" w:rsidRDefault="00CE0A4C">
      <w:pPr>
        <w:spacing w:after="0" w:line="240" w:lineRule="auto"/>
        <w:jc w:val="left"/>
        <w:rPr>
          <w:b/>
          <w:bCs/>
        </w:rPr>
      </w:pPr>
      <w:r>
        <w:rPr>
          <w:b/>
          <w:bCs/>
        </w:rPr>
        <w:br w:type="page"/>
      </w:r>
    </w:p>
    <w:p w14:paraId="1B10EEBB" w14:textId="0454DB77" w:rsidR="009C0D6F" w:rsidRDefault="00655090" w:rsidP="004908F7">
      <w:pPr>
        <w:jc w:val="center"/>
      </w:pPr>
      <w:r>
        <w:rPr>
          <w:b/>
          <w:bCs/>
          <w:noProof/>
        </w:rPr>
        <w:lastRenderedPageBreak/>
        <w:drawing>
          <wp:inline distT="0" distB="0" distL="0" distR="0" wp14:anchorId="05B72C85" wp14:editId="25C835EF">
            <wp:extent cx="3015356" cy="22860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5356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70938">
        <w:rPr>
          <w:noProof/>
        </w:rPr>
        <w:t xml:space="preserve">     </w:t>
      </w:r>
      <w:r w:rsidR="009C0D6F">
        <w:rPr>
          <w:noProof/>
        </w:rPr>
        <w:drawing>
          <wp:inline distT="0" distB="0" distL="0" distR="0" wp14:anchorId="51532887" wp14:editId="02930CC5">
            <wp:extent cx="2645521" cy="2286000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5521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D29834" w14:textId="5620B445" w:rsidR="009C0D6F" w:rsidRPr="00CE0A4C" w:rsidRDefault="009C0D6F" w:rsidP="00CE0A4C">
      <w:pPr>
        <w:pStyle w:val="NoSpacing"/>
        <w:jc w:val="center"/>
        <w:rPr>
          <w:b/>
          <w:bCs/>
          <w:sz w:val="20"/>
          <w:szCs w:val="20"/>
        </w:rPr>
      </w:pPr>
      <w:r w:rsidRPr="00CE0A4C">
        <w:rPr>
          <w:b/>
          <w:bCs/>
          <w:sz w:val="20"/>
          <w:szCs w:val="20"/>
        </w:rPr>
        <w:t xml:space="preserve">Figure </w:t>
      </w:r>
      <w:r w:rsidRPr="00CE0A4C">
        <w:rPr>
          <w:b/>
          <w:bCs/>
          <w:sz w:val="20"/>
          <w:szCs w:val="20"/>
        </w:rPr>
        <w:t>s</w:t>
      </w:r>
      <w:r w:rsidR="008F7919" w:rsidRPr="00CE0A4C">
        <w:rPr>
          <w:b/>
          <w:bCs/>
          <w:sz w:val="20"/>
          <w:szCs w:val="20"/>
        </w:rPr>
        <w:t>2</w:t>
      </w:r>
      <w:r w:rsidR="0063670E">
        <w:rPr>
          <w:b/>
          <w:bCs/>
          <w:sz w:val="20"/>
          <w:szCs w:val="20"/>
        </w:rPr>
        <w:t>a</w:t>
      </w:r>
      <w:r w:rsidRPr="00CE0A4C">
        <w:rPr>
          <w:b/>
          <w:bCs/>
          <w:sz w:val="20"/>
          <w:szCs w:val="20"/>
        </w:rPr>
        <w:t>: Simulation Studies for binary phenotype</w:t>
      </w:r>
      <w:r w:rsidR="00CE0A4C">
        <w:rPr>
          <w:b/>
          <w:bCs/>
          <w:sz w:val="20"/>
          <w:szCs w:val="20"/>
        </w:rPr>
        <w:t xml:space="preserve">, </w:t>
      </w:r>
      <w:r w:rsidR="00D36A33">
        <w:rPr>
          <w:b/>
          <w:bCs/>
          <w:sz w:val="20"/>
          <w:szCs w:val="20"/>
        </w:rPr>
        <w:t>with</w:t>
      </w:r>
      <w:r w:rsidR="00CE0A4C">
        <w:rPr>
          <w:b/>
          <w:bCs/>
          <w:sz w:val="20"/>
          <w:szCs w:val="20"/>
        </w:rPr>
        <w:t xml:space="preserve"> covariate</w:t>
      </w:r>
    </w:p>
    <w:p w14:paraId="22BB4494" w14:textId="77777777" w:rsidR="00EC01FC" w:rsidRDefault="00EC01FC" w:rsidP="00EC01FC">
      <w:pPr>
        <w:pStyle w:val="NoSpacing"/>
      </w:pPr>
      <w:r>
        <w:rPr>
          <w:b/>
          <w:bCs/>
        </w:rPr>
        <w:t xml:space="preserve">Panels: </w:t>
      </w:r>
      <w:r w:rsidRPr="008F7919">
        <w:rPr>
          <w:b/>
          <w:bCs/>
        </w:rPr>
        <w:t>(</w:t>
      </w:r>
      <w:r>
        <w:rPr>
          <w:b/>
          <w:bCs/>
        </w:rPr>
        <w:t>left</w:t>
      </w:r>
      <w:r>
        <w:t>) false</w:t>
      </w:r>
      <w:r w:rsidRPr="008F7919">
        <w:t xml:space="preserve"> positive </w:t>
      </w:r>
      <w:r>
        <w:t xml:space="preserve">and </w:t>
      </w:r>
      <w:r w:rsidRPr="008F7919">
        <w:t>true positive rate; x-axis shows sample sizes in thousands</w:t>
      </w:r>
      <w:r>
        <w:t>,</w:t>
      </w:r>
      <w:r w:rsidRPr="008F7919">
        <w:t xml:space="preserve"> from 16=2</w:t>
      </w:r>
      <w:r w:rsidRPr="008F7919">
        <w:rPr>
          <w:vertAlign w:val="superscript"/>
        </w:rPr>
        <w:t>4</w:t>
      </w:r>
      <w:r w:rsidRPr="008F7919">
        <w:t xml:space="preserve"> to 65536=2</w:t>
      </w:r>
      <w:r w:rsidRPr="008F7919">
        <w:rPr>
          <w:vertAlign w:val="superscript"/>
        </w:rPr>
        <w:t>16</w:t>
      </w:r>
      <w:r w:rsidRPr="008F7919">
        <w:t xml:space="preserve">; y-axis </w:t>
      </w:r>
      <w:r>
        <w:t>shows</w:t>
      </w:r>
      <w:r w:rsidRPr="008F7919">
        <w:t xml:space="preserve"> false positive rate (column 1), or true positive rate (column 2-4). </w:t>
      </w:r>
      <w:r w:rsidRPr="008F7919">
        <w:rPr>
          <w:b/>
          <w:bCs/>
        </w:rPr>
        <w:t>(</w:t>
      </w:r>
      <w:r>
        <w:rPr>
          <w:b/>
          <w:bCs/>
        </w:rPr>
        <w:t>right</w:t>
      </w:r>
      <w:r w:rsidRPr="008F7919">
        <w:rPr>
          <w:b/>
          <w:bCs/>
        </w:rPr>
        <w:t>)</w:t>
      </w:r>
      <w:r w:rsidRPr="008F7919">
        <w:t xml:space="preserve"> </w:t>
      </w:r>
      <w:r>
        <w:t xml:space="preserve">y-axis shows </w:t>
      </w:r>
      <w:r w:rsidRPr="008F7919">
        <w:t xml:space="preserve">net positive rate, defined as true positive rate </w:t>
      </w:r>
      <w:r>
        <w:t>minus</w:t>
      </w:r>
      <w:r w:rsidRPr="008F7919">
        <w:t xml:space="preserve"> false positive rate.</w:t>
      </w:r>
      <w:r>
        <w:t xml:space="preserve"> </w:t>
      </w:r>
    </w:p>
    <w:p w14:paraId="79B85CDF" w14:textId="77777777" w:rsidR="00EF0FDB" w:rsidRDefault="00EF0FDB" w:rsidP="00EF0FDB">
      <w:pPr>
        <w:pStyle w:val="NoSpacing"/>
      </w:pPr>
      <w:r w:rsidRPr="00DE1E6F">
        <w:rPr>
          <w:b/>
          <w:bCs/>
        </w:rPr>
        <w:t>Rows:</w:t>
      </w:r>
      <w:r w:rsidRPr="00DE1E6F">
        <w:t xml:space="preserve"> </w:t>
      </w:r>
      <w:r>
        <w:t xml:space="preserve">ratio of case/control. </w:t>
      </w:r>
      <w:r w:rsidRPr="00DE1E6F">
        <w:rPr>
          <w:b/>
          <w:bCs/>
        </w:rPr>
        <w:t>(top)</w:t>
      </w:r>
      <w:r w:rsidRPr="00DE1E6F">
        <w:t xml:space="preserve"> balanced; </w:t>
      </w:r>
      <w:r w:rsidRPr="00DE1E6F">
        <w:rPr>
          <w:b/>
          <w:bCs/>
        </w:rPr>
        <w:t>(middle)</w:t>
      </w:r>
      <w:r w:rsidRPr="00DE1E6F">
        <w:t xml:space="preserve"> case rate is 22%; </w:t>
      </w:r>
      <w:r w:rsidRPr="00DE1E6F">
        <w:rPr>
          <w:b/>
          <w:bCs/>
        </w:rPr>
        <w:t xml:space="preserve">(bottom) </w:t>
      </w:r>
      <w:r w:rsidRPr="00DE1E6F">
        <w:t xml:space="preserve">case rate is 7.6%. </w:t>
      </w:r>
      <w:r w:rsidRPr="00DE1E6F">
        <w:rPr>
          <w:b/>
          <w:bCs/>
        </w:rPr>
        <w:t>Columns:</w:t>
      </w:r>
      <w:r w:rsidRPr="00DE1E6F">
        <w:t xml:space="preserve"> </w:t>
      </w:r>
      <w:r>
        <w:t xml:space="preserve">simulation scenarios </w:t>
      </w:r>
      <w:r w:rsidRPr="00DE1E6F">
        <w:rPr>
          <w:b/>
          <w:bCs/>
        </w:rPr>
        <w:t>(No GxE)</w:t>
      </w:r>
      <w:r>
        <w:t xml:space="preserve"> the null where the SNP is not a variance locus; </w:t>
      </w:r>
      <w:r w:rsidRPr="00DE1E6F">
        <w:rPr>
          <w:b/>
          <w:bCs/>
        </w:rPr>
        <w:t>(GxE Only)</w:t>
      </w:r>
      <w:r>
        <w:t xml:space="preserve"> the SNP is an additive variance locus induced by GxE, without environmental main effect; </w:t>
      </w:r>
      <w:r w:rsidRPr="008B37AD">
        <w:rPr>
          <w:b/>
          <w:bCs/>
        </w:rPr>
        <w:t>(Env + GxE)</w:t>
      </w:r>
      <w:r>
        <w:t xml:space="preserve"> the SNP is an is an GxE induced additive variance locus, with environmental main effect; </w:t>
      </w:r>
      <w:r w:rsidRPr="008B37AD">
        <w:rPr>
          <w:b/>
          <w:bCs/>
        </w:rPr>
        <w:t>(Multiplicative)</w:t>
      </w:r>
      <w:r>
        <w:t xml:space="preserve"> the SNP is an is a multiplicative variance locus.</w:t>
      </w:r>
    </w:p>
    <w:p w14:paraId="30CFD14C" w14:textId="77777777" w:rsidR="00EF0FDB" w:rsidRDefault="00EF0FDB" w:rsidP="00EF0FDB">
      <w:pPr>
        <w:pStyle w:val="NoSpacing"/>
      </w:pPr>
      <w:r>
        <w:rPr>
          <w:b/>
          <w:bCs/>
        </w:rPr>
        <w:t>Colors:</w:t>
      </w:r>
      <w:r w:rsidRPr="00D41709">
        <w:t xml:space="preserve"> methods</w:t>
      </w:r>
      <w:r>
        <w:t>,</w:t>
      </w:r>
      <w:r>
        <w:rPr>
          <w:b/>
          <w:bCs/>
        </w:rPr>
        <w:t xml:space="preserve"> </w:t>
      </w:r>
      <w:r w:rsidRPr="00D41709">
        <w:rPr>
          <w:b/>
          <w:bCs/>
        </w:rPr>
        <w:t>(DLM)</w:t>
      </w:r>
      <w:r>
        <w:t xml:space="preserve"> </w:t>
      </w:r>
      <w:r w:rsidRPr="00E5614C">
        <w:t xml:space="preserve">double linear model; </w:t>
      </w:r>
      <w:r w:rsidRPr="00D41709">
        <w:rPr>
          <w:b/>
          <w:bCs/>
        </w:rPr>
        <w:t>(VLA)</w:t>
      </w:r>
      <w:r w:rsidRPr="00E5614C">
        <w:t xml:space="preserve"> variance locus analysis / curve upwardness test; </w:t>
      </w:r>
      <w:r w:rsidRPr="00D41709">
        <w:rPr>
          <w:b/>
          <w:bCs/>
        </w:rPr>
        <w:t>(LVT)</w:t>
      </w:r>
      <w:r>
        <w:t xml:space="preserve"> </w:t>
      </w:r>
      <w:r w:rsidRPr="00E5614C">
        <w:t xml:space="preserve">Levene’s test; </w:t>
      </w:r>
      <w:r w:rsidRPr="00D41709">
        <w:rPr>
          <w:b/>
          <w:bCs/>
        </w:rPr>
        <w:t>(DRM)</w:t>
      </w:r>
      <w:r>
        <w:t xml:space="preserve"> </w:t>
      </w:r>
      <w:r w:rsidRPr="00E5614C">
        <w:t>deviation regression model.</w:t>
      </w:r>
      <w:r>
        <w:t xml:space="preserve"> </w:t>
      </w:r>
      <w:r w:rsidRPr="00E17520">
        <w:rPr>
          <w:b/>
          <w:bCs/>
        </w:rPr>
        <w:t>Red dashed line:</w:t>
      </w:r>
      <w:r>
        <w:t xml:space="preserve"> expected false positive rates at the size of hypothesis testing (0.05). The false positive rate is inflated when the cases and controls were imbalanced.</w:t>
      </w:r>
    </w:p>
    <w:p w14:paraId="30260FC6" w14:textId="77777777" w:rsidR="002964D8" w:rsidRDefault="002964D8" w:rsidP="00E17520">
      <w:pPr>
        <w:spacing w:after="0" w:line="240" w:lineRule="auto"/>
        <w:rPr>
          <w:sz w:val="18"/>
          <w:szCs w:val="18"/>
        </w:rPr>
      </w:pPr>
    </w:p>
    <w:p w14:paraId="5716BAFC" w14:textId="2F9EEF08" w:rsidR="00CD225A" w:rsidRDefault="00970938" w:rsidP="00E203B6">
      <w:pPr>
        <w:pStyle w:val="NoSpacing"/>
        <w:jc w:val="center"/>
        <w:rPr>
          <w:b/>
          <w:bCs/>
          <w:sz w:val="22"/>
          <w:szCs w:val="22"/>
        </w:rPr>
      </w:pPr>
      <w:r>
        <w:rPr>
          <w:b/>
          <w:bCs/>
          <w:noProof/>
          <w:sz w:val="22"/>
          <w:szCs w:val="22"/>
        </w:rPr>
        <w:drawing>
          <wp:inline distT="0" distB="0" distL="0" distR="0" wp14:anchorId="1E0D830B" wp14:editId="7604A496">
            <wp:extent cx="3015355" cy="2286000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5355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sz w:val="22"/>
          <w:szCs w:val="22"/>
        </w:rPr>
        <w:t xml:space="preserve">    </w:t>
      </w:r>
      <w:r w:rsidR="00EA6B8F">
        <w:rPr>
          <w:b/>
          <w:bCs/>
          <w:noProof/>
          <w:sz w:val="22"/>
          <w:szCs w:val="22"/>
        </w:rPr>
        <w:drawing>
          <wp:inline distT="0" distB="0" distL="0" distR="0" wp14:anchorId="1815258E" wp14:editId="0CC9E0DC">
            <wp:extent cx="2286000" cy="2286000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18B958" w14:textId="6F78A2E1" w:rsidR="00192438" w:rsidRPr="00CE0A4C" w:rsidRDefault="00192438" w:rsidP="00192438">
      <w:pPr>
        <w:pStyle w:val="NoSpacing"/>
        <w:jc w:val="center"/>
        <w:rPr>
          <w:b/>
          <w:bCs/>
          <w:sz w:val="20"/>
          <w:szCs w:val="20"/>
        </w:rPr>
      </w:pPr>
      <w:r w:rsidRPr="00CE0A4C">
        <w:rPr>
          <w:b/>
          <w:bCs/>
          <w:sz w:val="20"/>
          <w:szCs w:val="20"/>
        </w:rPr>
        <w:t>Figure s2</w:t>
      </w:r>
      <w:r w:rsidR="00B20B43">
        <w:rPr>
          <w:b/>
          <w:bCs/>
          <w:sz w:val="20"/>
          <w:szCs w:val="20"/>
        </w:rPr>
        <w:t>b</w:t>
      </w:r>
      <w:r w:rsidRPr="00CE0A4C">
        <w:rPr>
          <w:b/>
          <w:bCs/>
          <w:sz w:val="20"/>
          <w:szCs w:val="20"/>
        </w:rPr>
        <w:t>: Simulation Studies for binary phenotype</w:t>
      </w:r>
      <w:r>
        <w:rPr>
          <w:b/>
          <w:bCs/>
          <w:sz w:val="20"/>
          <w:szCs w:val="20"/>
        </w:rPr>
        <w:t xml:space="preserve">, </w:t>
      </w:r>
      <w:r w:rsidR="00B20B43">
        <w:rPr>
          <w:b/>
          <w:bCs/>
          <w:sz w:val="20"/>
          <w:szCs w:val="20"/>
        </w:rPr>
        <w:t>null</w:t>
      </w:r>
      <w:r>
        <w:rPr>
          <w:b/>
          <w:bCs/>
          <w:sz w:val="20"/>
          <w:szCs w:val="20"/>
        </w:rPr>
        <w:t xml:space="preserve"> covariate</w:t>
      </w:r>
    </w:p>
    <w:p w14:paraId="300929D9" w14:textId="7686BCC5" w:rsidR="003D55FD" w:rsidRDefault="003D55FD" w:rsidP="003D55FD">
      <w:pPr>
        <w:pStyle w:val="NoSpacing"/>
      </w:pPr>
      <w:r>
        <w:rPr>
          <w:b/>
          <w:bCs/>
        </w:rPr>
        <w:t xml:space="preserve">Panels: </w:t>
      </w:r>
      <w:r w:rsidRPr="008F7919">
        <w:rPr>
          <w:b/>
          <w:bCs/>
        </w:rPr>
        <w:t>(</w:t>
      </w:r>
      <w:r>
        <w:rPr>
          <w:b/>
          <w:bCs/>
        </w:rPr>
        <w:t>left</w:t>
      </w:r>
      <w:r>
        <w:t>) false</w:t>
      </w:r>
      <w:r w:rsidRPr="008F7919">
        <w:t xml:space="preserve"> positive </w:t>
      </w:r>
      <w:r>
        <w:t xml:space="preserve">and </w:t>
      </w:r>
      <w:r w:rsidRPr="008F7919">
        <w:t>true positive rate; x-axis shows sample sizes in thousands</w:t>
      </w:r>
      <w:r>
        <w:t>,</w:t>
      </w:r>
      <w:r w:rsidRPr="008F7919">
        <w:t xml:space="preserve"> from 16=2</w:t>
      </w:r>
      <w:r w:rsidRPr="008F7919">
        <w:rPr>
          <w:vertAlign w:val="superscript"/>
        </w:rPr>
        <w:t>4</w:t>
      </w:r>
      <w:r w:rsidRPr="008F7919">
        <w:t xml:space="preserve"> to 65536=2</w:t>
      </w:r>
      <w:r w:rsidRPr="008F7919">
        <w:rPr>
          <w:vertAlign w:val="superscript"/>
        </w:rPr>
        <w:t>16</w:t>
      </w:r>
      <w:r w:rsidRPr="008F7919">
        <w:t xml:space="preserve">; y-axis </w:t>
      </w:r>
      <w:r>
        <w:t>shows</w:t>
      </w:r>
      <w:r w:rsidRPr="008F7919">
        <w:t xml:space="preserve"> false positive rate (column 1), or true positive rate (column 2-4). </w:t>
      </w:r>
      <w:r w:rsidRPr="008F7919">
        <w:rPr>
          <w:b/>
          <w:bCs/>
        </w:rPr>
        <w:t>(</w:t>
      </w:r>
      <w:r>
        <w:rPr>
          <w:b/>
          <w:bCs/>
        </w:rPr>
        <w:t>right</w:t>
      </w:r>
      <w:r w:rsidRPr="008F7919">
        <w:rPr>
          <w:b/>
          <w:bCs/>
        </w:rPr>
        <w:t>)</w:t>
      </w:r>
      <w:r w:rsidRPr="008F7919">
        <w:t xml:space="preserve"> </w:t>
      </w:r>
      <w:r w:rsidR="00EC01FC">
        <w:t xml:space="preserve">y-axis shows </w:t>
      </w:r>
      <w:r w:rsidRPr="008F7919">
        <w:t xml:space="preserve">net positive rate, defined as true positive rate </w:t>
      </w:r>
      <w:r w:rsidR="00EC01FC">
        <w:t>minus</w:t>
      </w:r>
      <w:r w:rsidRPr="008F7919">
        <w:t xml:space="preserve"> false positive rate.</w:t>
      </w:r>
      <w:r>
        <w:t xml:space="preserve"> </w:t>
      </w:r>
    </w:p>
    <w:p w14:paraId="72F01413" w14:textId="77777777" w:rsidR="00EF0FDB" w:rsidRDefault="00EF0FDB" w:rsidP="00EF0FDB">
      <w:pPr>
        <w:pStyle w:val="NoSpacing"/>
      </w:pPr>
      <w:r w:rsidRPr="00DE1E6F">
        <w:rPr>
          <w:b/>
          <w:bCs/>
        </w:rPr>
        <w:t>Rows:</w:t>
      </w:r>
      <w:r w:rsidRPr="00DE1E6F">
        <w:t xml:space="preserve"> </w:t>
      </w:r>
      <w:r>
        <w:t xml:space="preserve">ratio of case/control. </w:t>
      </w:r>
      <w:r w:rsidRPr="00DE1E6F">
        <w:rPr>
          <w:b/>
          <w:bCs/>
        </w:rPr>
        <w:t>(top)</w:t>
      </w:r>
      <w:r w:rsidRPr="00DE1E6F">
        <w:t xml:space="preserve"> balanced; </w:t>
      </w:r>
      <w:r w:rsidRPr="00DE1E6F">
        <w:rPr>
          <w:b/>
          <w:bCs/>
        </w:rPr>
        <w:t>(middle)</w:t>
      </w:r>
      <w:r w:rsidRPr="00DE1E6F">
        <w:t xml:space="preserve"> case rate is 22%; </w:t>
      </w:r>
      <w:r w:rsidRPr="00DE1E6F">
        <w:rPr>
          <w:b/>
          <w:bCs/>
        </w:rPr>
        <w:t xml:space="preserve">(bottom) </w:t>
      </w:r>
      <w:r w:rsidRPr="00DE1E6F">
        <w:t xml:space="preserve">case rate is 7.6%. </w:t>
      </w:r>
      <w:r w:rsidRPr="00DE1E6F">
        <w:rPr>
          <w:b/>
          <w:bCs/>
        </w:rPr>
        <w:t>Columns:</w:t>
      </w:r>
      <w:r w:rsidRPr="00DE1E6F">
        <w:t xml:space="preserve"> </w:t>
      </w:r>
      <w:r>
        <w:t xml:space="preserve">simulation scenarios </w:t>
      </w:r>
      <w:r w:rsidRPr="00DE1E6F">
        <w:rPr>
          <w:b/>
          <w:bCs/>
        </w:rPr>
        <w:t>(No GxE)</w:t>
      </w:r>
      <w:r>
        <w:t xml:space="preserve"> the null where the SNP is not a variance locus; </w:t>
      </w:r>
      <w:r w:rsidRPr="00DE1E6F">
        <w:rPr>
          <w:b/>
          <w:bCs/>
        </w:rPr>
        <w:t>(GxE Only)</w:t>
      </w:r>
      <w:r>
        <w:t xml:space="preserve"> the SNP is an additive variance locus induced by GxE, without environmental main effect; </w:t>
      </w:r>
      <w:r w:rsidRPr="008B37AD">
        <w:rPr>
          <w:b/>
          <w:bCs/>
        </w:rPr>
        <w:t>(Env + GxE)</w:t>
      </w:r>
      <w:r>
        <w:t xml:space="preserve"> the SNP is an is an GxE induced additive variance locus, with environmental main effect; </w:t>
      </w:r>
      <w:r w:rsidRPr="008B37AD">
        <w:rPr>
          <w:b/>
          <w:bCs/>
        </w:rPr>
        <w:t>(Multiplicative)</w:t>
      </w:r>
      <w:r>
        <w:t xml:space="preserve"> the SNP is an is a multiplicative variance locus.</w:t>
      </w:r>
    </w:p>
    <w:p w14:paraId="7F3F16A8" w14:textId="77777777" w:rsidR="00EF0FDB" w:rsidRDefault="00EF0FDB" w:rsidP="00EF0FDB">
      <w:pPr>
        <w:pStyle w:val="NoSpacing"/>
      </w:pPr>
      <w:r>
        <w:rPr>
          <w:b/>
          <w:bCs/>
        </w:rPr>
        <w:t>Colors:</w:t>
      </w:r>
      <w:r w:rsidRPr="00D41709">
        <w:t xml:space="preserve"> methods</w:t>
      </w:r>
      <w:r>
        <w:t>,</w:t>
      </w:r>
      <w:r>
        <w:rPr>
          <w:b/>
          <w:bCs/>
        </w:rPr>
        <w:t xml:space="preserve"> </w:t>
      </w:r>
      <w:r w:rsidRPr="00D41709">
        <w:rPr>
          <w:b/>
          <w:bCs/>
        </w:rPr>
        <w:t>(DLM)</w:t>
      </w:r>
      <w:r>
        <w:t xml:space="preserve"> </w:t>
      </w:r>
      <w:r w:rsidRPr="00E5614C">
        <w:t xml:space="preserve">double linear model; </w:t>
      </w:r>
      <w:r w:rsidRPr="00D41709">
        <w:rPr>
          <w:b/>
          <w:bCs/>
        </w:rPr>
        <w:t>(VLA)</w:t>
      </w:r>
      <w:r w:rsidRPr="00E5614C">
        <w:t xml:space="preserve"> variance locus analysis / curve upwardness test; </w:t>
      </w:r>
      <w:r w:rsidRPr="00D41709">
        <w:rPr>
          <w:b/>
          <w:bCs/>
        </w:rPr>
        <w:t>(LVT)</w:t>
      </w:r>
      <w:r>
        <w:t xml:space="preserve"> </w:t>
      </w:r>
      <w:r w:rsidRPr="00E5614C">
        <w:t xml:space="preserve">Levene’s test; </w:t>
      </w:r>
      <w:r w:rsidRPr="00D41709">
        <w:rPr>
          <w:b/>
          <w:bCs/>
        </w:rPr>
        <w:t>(DRM)</w:t>
      </w:r>
      <w:r>
        <w:t xml:space="preserve"> </w:t>
      </w:r>
      <w:r w:rsidRPr="00E5614C">
        <w:t>deviation regression model.</w:t>
      </w:r>
      <w:r>
        <w:t xml:space="preserve"> </w:t>
      </w:r>
      <w:r w:rsidRPr="00E17520">
        <w:rPr>
          <w:b/>
          <w:bCs/>
        </w:rPr>
        <w:t>Red dashed line:</w:t>
      </w:r>
      <w:r>
        <w:t xml:space="preserve"> expected false positive rates at the size of hypothesis testing (0.05). The false positive rate is inflated when the cases and controls were imbalanced.</w:t>
      </w:r>
    </w:p>
    <w:p w14:paraId="083BDEDE" w14:textId="77777777" w:rsidR="00CD225A" w:rsidRDefault="00CD225A">
      <w:pPr>
        <w:spacing w:after="0" w:line="240" w:lineRule="auto"/>
        <w:jc w:val="left"/>
        <w:rPr>
          <w:b/>
          <w:bCs/>
        </w:rPr>
      </w:pPr>
      <w:r>
        <w:rPr>
          <w:b/>
          <w:bCs/>
        </w:rPr>
        <w:br w:type="page"/>
      </w:r>
    </w:p>
    <w:p w14:paraId="7EEAF54B" w14:textId="582F87A8" w:rsidR="006E28B9" w:rsidRDefault="006E28B9" w:rsidP="002964D8">
      <w:pPr>
        <w:pStyle w:val="NoSpacing"/>
        <w:jc w:val="center"/>
        <w:rPr>
          <w:b/>
          <w:bCs/>
          <w:sz w:val="20"/>
          <w:szCs w:val="20"/>
        </w:rPr>
      </w:pPr>
      <w:r>
        <w:rPr>
          <w:b/>
          <w:bCs/>
          <w:noProof/>
          <w:sz w:val="20"/>
          <w:szCs w:val="20"/>
        </w:rPr>
        <w:lastRenderedPageBreak/>
        <w:drawing>
          <wp:inline distT="0" distB="0" distL="0" distR="0" wp14:anchorId="41344EFC" wp14:editId="4FBBE39E">
            <wp:extent cx="3015355" cy="2286000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5355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sz w:val="20"/>
          <w:szCs w:val="20"/>
        </w:rPr>
        <w:t xml:space="preserve">    </w:t>
      </w:r>
      <w:r>
        <w:rPr>
          <w:b/>
          <w:bCs/>
          <w:noProof/>
          <w:sz w:val="20"/>
          <w:szCs w:val="20"/>
        </w:rPr>
        <w:drawing>
          <wp:inline distT="0" distB="0" distL="0" distR="0" wp14:anchorId="437173C9" wp14:editId="12FCAAC4">
            <wp:extent cx="2286000" cy="2286000"/>
            <wp:effectExtent l="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C5AF57" w14:textId="022FCD7D" w:rsidR="002964D8" w:rsidRPr="00CE0A4C" w:rsidRDefault="002964D8" w:rsidP="002964D8">
      <w:pPr>
        <w:pStyle w:val="NoSpacing"/>
        <w:jc w:val="center"/>
        <w:rPr>
          <w:b/>
          <w:bCs/>
          <w:sz w:val="20"/>
          <w:szCs w:val="20"/>
        </w:rPr>
      </w:pPr>
      <w:r w:rsidRPr="00CE0A4C">
        <w:rPr>
          <w:b/>
          <w:bCs/>
          <w:sz w:val="20"/>
          <w:szCs w:val="20"/>
        </w:rPr>
        <w:t>Figure s</w:t>
      </w:r>
      <w:r>
        <w:rPr>
          <w:b/>
          <w:bCs/>
          <w:sz w:val="20"/>
          <w:szCs w:val="20"/>
        </w:rPr>
        <w:t>3a</w:t>
      </w:r>
      <w:r w:rsidRPr="00CE0A4C">
        <w:rPr>
          <w:b/>
          <w:bCs/>
          <w:sz w:val="20"/>
          <w:szCs w:val="20"/>
        </w:rPr>
        <w:t xml:space="preserve">: Simulation Studies for </w:t>
      </w:r>
      <w:r>
        <w:rPr>
          <w:b/>
          <w:bCs/>
          <w:sz w:val="20"/>
          <w:szCs w:val="20"/>
        </w:rPr>
        <w:t xml:space="preserve">Poisson </w:t>
      </w:r>
      <w:r w:rsidRPr="00CE0A4C">
        <w:rPr>
          <w:b/>
          <w:bCs/>
          <w:sz w:val="20"/>
          <w:szCs w:val="20"/>
        </w:rPr>
        <w:t>phenotype</w:t>
      </w:r>
    </w:p>
    <w:p w14:paraId="39D1F790" w14:textId="77777777" w:rsidR="00EC01FC" w:rsidRDefault="00EC01FC" w:rsidP="00EC01FC">
      <w:pPr>
        <w:pStyle w:val="NoSpacing"/>
      </w:pPr>
      <w:r>
        <w:rPr>
          <w:b/>
          <w:bCs/>
        </w:rPr>
        <w:t xml:space="preserve">Panels: </w:t>
      </w:r>
      <w:r w:rsidRPr="008F7919">
        <w:rPr>
          <w:b/>
          <w:bCs/>
        </w:rPr>
        <w:t>(</w:t>
      </w:r>
      <w:r>
        <w:rPr>
          <w:b/>
          <w:bCs/>
        </w:rPr>
        <w:t>left</w:t>
      </w:r>
      <w:r>
        <w:t>) false</w:t>
      </w:r>
      <w:r w:rsidRPr="008F7919">
        <w:t xml:space="preserve"> positive </w:t>
      </w:r>
      <w:r>
        <w:t xml:space="preserve">and </w:t>
      </w:r>
      <w:r w:rsidRPr="008F7919">
        <w:t>true positive rate; x-axis shows sample sizes in thousands</w:t>
      </w:r>
      <w:r>
        <w:t>,</w:t>
      </w:r>
      <w:r w:rsidRPr="008F7919">
        <w:t xml:space="preserve"> from 16=2</w:t>
      </w:r>
      <w:r w:rsidRPr="008F7919">
        <w:rPr>
          <w:vertAlign w:val="superscript"/>
        </w:rPr>
        <w:t>4</w:t>
      </w:r>
      <w:r w:rsidRPr="008F7919">
        <w:t xml:space="preserve"> to 65536=2</w:t>
      </w:r>
      <w:r w:rsidRPr="008F7919">
        <w:rPr>
          <w:vertAlign w:val="superscript"/>
        </w:rPr>
        <w:t>16</w:t>
      </w:r>
      <w:r w:rsidRPr="008F7919">
        <w:t xml:space="preserve">; y-axis </w:t>
      </w:r>
      <w:r>
        <w:t>shows</w:t>
      </w:r>
      <w:r w:rsidRPr="008F7919">
        <w:t xml:space="preserve"> false positive rate (column 1), or true positive rate (column 2-4). </w:t>
      </w:r>
      <w:r w:rsidRPr="008F7919">
        <w:rPr>
          <w:b/>
          <w:bCs/>
        </w:rPr>
        <w:t>(</w:t>
      </w:r>
      <w:r>
        <w:rPr>
          <w:b/>
          <w:bCs/>
        </w:rPr>
        <w:t>right</w:t>
      </w:r>
      <w:r w:rsidRPr="008F7919">
        <w:rPr>
          <w:b/>
          <w:bCs/>
        </w:rPr>
        <w:t>)</w:t>
      </w:r>
      <w:r w:rsidRPr="008F7919">
        <w:t xml:space="preserve"> </w:t>
      </w:r>
      <w:r>
        <w:t xml:space="preserve">y-axis shows </w:t>
      </w:r>
      <w:r w:rsidRPr="008F7919">
        <w:t xml:space="preserve">net positive rate, defined as true positive rate </w:t>
      </w:r>
      <w:r>
        <w:t>minus</w:t>
      </w:r>
      <w:r w:rsidRPr="008F7919">
        <w:t xml:space="preserve"> false positive rate.</w:t>
      </w:r>
      <w:r>
        <w:t xml:space="preserve"> </w:t>
      </w:r>
    </w:p>
    <w:p w14:paraId="0D3AF28E" w14:textId="6BA7F8A8" w:rsidR="00EF0FDB" w:rsidRDefault="00D36A33" w:rsidP="00D36A33">
      <w:pPr>
        <w:pStyle w:val="NoSpacing"/>
      </w:pPr>
      <w:r w:rsidRPr="00DE1E6F">
        <w:rPr>
          <w:b/>
          <w:bCs/>
        </w:rPr>
        <w:t>Rows:</w:t>
      </w:r>
      <w:r w:rsidRPr="00DE1E6F">
        <w:t xml:space="preserve"> </w:t>
      </w:r>
      <w:r w:rsidR="00874B09">
        <w:t>proportion of zeros</w:t>
      </w:r>
      <w:r>
        <w:t xml:space="preserve">. </w:t>
      </w:r>
      <w:r w:rsidRPr="00DE1E6F">
        <w:rPr>
          <w:b/>
          <w:bCs/>
        </w:rPr>
        <w:t>(top)</w:t>
      </w:r>
      <w:r w:rsidRPr="00DE1E6F">
        <w:t xml:space="preserve"> balanced; </w:t>
      </w:r>
      <w:r w:rsidRPr="00DE1E6F">
        <w:rPr>
          <w:b/>
          <w:bCs/>
        </w:rPr>
        <w:t>(middle)</w:t>
      </w:r>
      <w:r w:rsidRPr="00DE1E6F">
        <w:t xml:space="preserve"> case rate is 22%; </w:t>
      </w:r>
      <w:r w:rsidRPr="00DE1E6F">
        <w:rPr>
          <w:b/>
          <w:bCs/>
        </w:rPr>
        <w:t xml:space="preserve">(bottom) </w:t>
      </w:r>
      <w:r w:rsidRPr="00DE1E6F">
        <w:t xml:space="preserve">case rate is 7.6%. </w:t>
      </w:r>
      <w:r w:rsidRPr="00DE1E6F">
        <w:rPr>
          <w:b/>
          <w:bCs/>
        </w:rPr>
        <w:t>Columns:</w:t>
      </w:r>
      <w:r w:rsidRPr="00DE1E6F">
        <w:t xml:space="preserve"> </w:t>
      </w:r>
      <w:r>
        <w:t>simulat</w:t>
      </w:r>
      <w:r w:rsidR="004C6298">
        <w:t>ed</w:t>
      </w:r>
      <w:r>
        <w:t xml:space="preserve"> scenarios</w:t>
      </w:r>
      <w:r w:rsidR="004C6298">
        <w:t>,</w:t>
      </w:r>
      <w:r>
        <w:t xml:space="preserve"> </w:t>
      </w:r>
      <w:r w:rsidRPr="00DE1E6F">
        <w:rPr>
          <w:b/>
          <w:bCs/>
        </w:rPr>
        <w:t>(No GxE)</w:t>
      </w:r>
      <w:r>
        <w:t xml:space="preserve"> the null where the SNP is not a variance locus; </w:t>
      </w:r>
      <w:r w:rsidRPr="00DE1E6F">
        <w:rPr>
          <w:b/>
          <w:bCs/>
        </w:rPr>
        <w:t>(GxE Only)</w:t>
      </w:r>
      <w:r>
        <w:t xml:space="preserve"> the SNP is an additive variance locus induced by GxE, without environmental main effect; </w:t>
      </w:r>
      <w:r w:rsidRPr="008B37AD">
        <w:rPr>
          <w:b/>
          <w:bCs/>
        </w:rPr>
        <w:t>(Env + GxE)</w:t>
      </w:r>
      <w:r>
        <w:t xml:space="preserve"> the SNP is an is an GxE induced additive variance locus, with environmental main effect; </w:t>
      </w:r>
      <w:r w:rsidRPr="008B37AD">
        <w:rPr>
          <w:b/>
          <w:bCs/>
        </w:rPr>
        <w:t>(Multiplicative)</w:t>
      </w:r>
      <w:r>
        <w:t xml:space="preserve"> the SNP is an is a multiplicative variance locus.</w:t>
      </w:r>
    </w:p>
    <w:p w14:paraId="7A19E6AC" w14:textId="77777777" w:rsidR="00893ABB" w:rsidRDefault="00D36A33" w:rsidP="00EF0FDB">
      <w:pPr>
        <w:pStyle w:val="NoSpacing"/>
      </w:pPr>
      <w:r>
        <w:rPr>
          <w:b/>
          <w:bCs/>
        </w:rPr>
        <w:t>Colors:</w:t>
      </w:r>
      <w:r w:rsidRPr="00D41709">
        <w:t xml:space="preserve"> methods</w:t>
      </w:r>
      <w:r w:rsidR="00EF0FDB">
        <w:t>,</w:t>
      </w:r>
      <w:r>
        <w:rPr>
          <w:b/>
          <w:bCs/>
        </w:rPr>
        <w:t xml:space="preserve"> </w:t>
      </w:r>
      <w:r w:rsidRPr="00D41709">
        <w:rPr>
          <w:b/>
          <w:bCs/>
        </w:rPr>
        <w:t>(DLM)</w:t>
      </w:r>
      <w:r>
        <w:t xml:space="preserve"> </w:t>
      </w:r>
      <w:r w:rsidRPr="00E5614C">
        <w:t xml:space="preserve">double linear model; </w:t>
      </w:r>
      <w:r w:rsidRPr="00D41709">
        <w:rPr>
          <w:b/>
          <w:bCs/>
        </w:rPr>
        <w:t>(VLA)</w:t>
      </w:r>
      <w:r w:rsidRPr="00E5614C">
        <w:t xml:space="preserve"> variance locus analysis / curve upwardness test; </w:t>
      </w:r>
      <w:r w:rsidRPr="00D41709">
        <w:rPr>
          <w:b/>
          <w:bCs/>
        </w:rPr>
        <w:t>(LVT)</w:t>
      </w:r>
      <w:r>
        <w:t xml:space="preserve"> </w:t>
      </w:r>
      <w:r w:rsidRPr="00E5614C">
        <w:t xml:space="preserve">Levene’s test; </w:t>
      </w:r>
      <w:r w:rsidRPr="00D41709">
        <w:rPr>
          <w:b/>
          <w:bCs/>
        </w:rPr>
        <w:t>(DRM)</w:t>
      </w:r>
      <w:r>
        <w:t xml:space="preserve"> </w:t>
      </w:r>
      <w:r w:rsidRPr="00E5614C">
        <w:t>deviation regression model.</w:t>
      </w:r>
      <w:r w:rsidR="00EF0FDB">
        <w:t xml:space="preserve"> </w:t>
      </w:r>
      <w:r w:rsidRPr="00E17520">
        <w:rPr>
          <w:b/>
          <w:bCs/>
        </w:rPr>
        <w:t>Red dashed line:</w:t>
      </w:r>
      <w:r>
        <w:t xml:space="preserve"> expected false positive rates at the size of hypothesis testing (0.05). The false positive rate is inflated when the cases and controls were imbalanced.</w:t>
      </w:r>
      <w:r w:rsidR="00BA41BD">
        <w:t xml:space="preserve"> </w:t>
      </w:r>
    </w:p>
    <w:p w14:paraId="4C615E79" w14:textId="2D859E62" w:rsidR="00B36177" w:rsidRDefault="00BA41BD" w:rsidP="00EF0FDB">
      <w:pPr>
        <w:pStyle w:val="NoSpacing"/>
      </w:pPr>
      <w:r w:rsidRPr="00893ABB">
        <w:rPr>
          <w:b/>
          <w:bCs/>
        </w:rPr>
        <w:t>Notice</w:t>
      </w:r>
      <w:r w:rsidR="001B6B1B">
        <w:t xml:space="preserve">, the false positive is </w:t>
      </w:r>
      <w:r w:rsidR="00893ABB">
        <w:t xml:space="preserve">still </w:t>
      </w:r>
      <w:r w:rsidR="001B6B1B">
        <w:t xml:space="preserve">inflated </w:t>
      </w:r>
      <w:r w:rsidR="0076202F">
        <w:t xml:space="preserve">even if the grand mean was of the Gaussian </w:t>
      </w:r>
      <w:r w:rsidR="00893ABB">
        <w:t>phenotype was 0 before it was transformed into the rate parameter of Poisson.</w:t>
      </w:r>
    </w:p>
    <w:p w14:paraId="23E1F5C6" w14:textId="77777777" w:rsidR="00CE7159" w:rsidRDefault="00CE7159" w:rsidP="00C77688">
      <w:pPr>
        <w:pStyle w:val="NoSpacing"/>
        <w:jc w:val="center"/>
      </w:pPr>
    </w:p>
    <w:p w14:paraId="788025F9" w14:textId="77777777" w:rsidR="008776FE" w:rsidRDefault="008776FE" w:rsidP="00C77688">
      <w:pPr>
        <w:pStyle w:val="NoSpacing"/>
        <w:jc w:val="center"/>
      </w:pPr>
    </w:p>
    <w:p w14:paraId="4F3F5D6D" w14:textId="77777777" w:rsidR="006E28B9" w:rsidRDefault="006E28B9">
      <w:pPr>
        <w:spacing w:after="0" w:line="240" w:lineRule="auto"/>
        <w:jc w:val="left"/>
        <w:rPr>
          <w:sz w:val="18"/>
          <w:szCs w:val="18"/>
        </w:rPr>
      </w:pPr>
      <w:r>
        <w:br w:type="page"/>
      </w:r>
    </w:p>
    <w:p w14:paraId="4D001EFD" w14:textId="7CEDF0E4" w:rsidR="00D36A33" w:rsidRDefault="00182587" w:rsidP="00C77688">
      <w:pPr>
        <w:pStyle w:val="NoSpacing"/>
        <w:jc w:val="center"/>
      </w:pPr>
      <w:r>
        <w:rPr>
          <w:noProof/>
        </w:rPr>
        <w:lastRenderedPageBreak/>
        <w:drawing>
          <wp:inline distT="0" distB="0" distL="0" distR="0" wp14:anchorId="356789B5" wp14:editId="5C613DB0">
            <wp:extent cx="3153935" cy="86868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3935" cy="868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77688">
        <w:t xml:space="preserve">    </w:t>
      </w:r>
      <w:r w:rsidR="00DC279F">
        <w:rPr>
          <w:noProof/>
        </w:rPr>
        <w:drawing>
          <wp:inline distT="0" distB="0" distL="0" distR="0" wp14:anchorId="613B0A93" wp14:editId="754E2E77">
            <wp:extent cx="2390722" cy="86868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722" cy="868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743A37" w14:textId="7C631A76" w:rsidR="005004CF" w:rsidRPr="00CE0A4C" w:rsidRDefault="005004CF" w:rsidP="005004CF">
      <w:pPr>
        <w:pStyle w:val="NoSpacing"/>
        <w:jc w:val="center"/>
        <w:rPr>
          <w:b/>
          <w:bCs/>
          <w:sz w:val="20"/>
          <w:szCs w:val="20"/>
        </w:rPr>
      </w:pPr>
      <w:r w:rsidRPr="00CE0A4C">
        <w:rPr>
          <w:b/>
          <w:bCs/>
          <w:sz w:val="20"/>
          <w:szCs w:val="20"/>
        </w:rPr>
        <w:t>Figure s</w:t>
      </w:r>
      <w:r w:rsidR="008466BC">
        <w:rPr>
          <w:b/>
          <w:bCs/>
          <w:sz w:val="20"/>
          <w:szCs w:val="20"/>
        </w:rPr>
        <w:t>4</w:t>
      </w:r>
      <w:r>
        <w:rPr>
          <w:b/>
          <w:bCs/>
          <w:sz w:val="20"/>
          <w:szCs w:val="20"/>
        </w:rPr>
        <w:t>a</w:t>
      </w:r>
      <w:r w:rsidRPr="00CE0A4C">
        <w:rPr>
          <w:b/>
          <w:bCs/>
          <w:sz w:val="20"/>
          <w:szCs w:val="20"/>
        </w:rPr>
        <w:t xml:space="preserve">: Simulation Studies for </w:t>
      </w:r>
      <w:r w:rsidR="008466BC">
        <w:rPr>
          <w:b/>
          <w:bCs/>
          <w:sz w:val="20"/>
          <w:szCs w:val="20"/>
        </w:rPr>
        <w:t>Beta distributed</w:t>
      </w:r>
      <w:r w:rsidRPr="00CE0A4C">
        <w:rPr>
          <w:b/>
          <w:bCs/>
          <w:sz w:val="20"/>
          <w:szCs w:val="20"/>
        </w:rPr>
        <w:t xml:space="preserve"> phenotype</w:t>
      </w:r>
    </w:p>
    <w:p w14:paraId="6BEA0B3F" w14:textId="77777777" w:rsidR="005004CF" w:rsidRDefault="005004CF" w:rsidP="005004CF">
      <w:pPr>
        <w:pStyle w:val="NoSpacing"/>
      </w:pPr>
      <w:r>
        <w:rPr>
          <w:b/>
          <w:bCs/>
        </w:rPr>
        <w:t xml:space="preserve">Panels: </w:t>
      </w:r>
      <w:r w:rsidRPr="008F7919">
        <w:rPr>
          <w:b/>
          <w:bCs/>
        </w:rPr>
        <w:t>(</w:t>
      </w:r>
      <w:r>
        <w:rPr>
          <w:b/>
          <w:bCs/>
        </w:rPr>
        <w:t>left</w:t>
      </w:r>
      <w:r>
        <w:t>) false</w:t>
      </w:r>
      <w:r w:rsidRPr="008F7919">
        <w:t xml:space="preserve"> positive </w:t>
      </w:r>
      <w:r>
        <w:t xml:space="preserve">and </w:t>
      </w:r>
      <w:r w:rsidRPr="008F7919">
        <w:t>true positive rate; x-axis shows sample sizes in thousands</w:t>
      </w:r>
      <w:r>
        <w:t>,</w:t>
      </w:r>
      <w:r w:rsidRPr="008F7919">
        <w:t xml:space="preserve"> from 16=2</w:t>
      </w:r>
      <w:r w:rsidRPr="008F7919">
        <w:rPr>
          <w:vertAlign w:val="superscript"/>
        </w:rPr>
        <w:t>4</w:t>
      </w:r>
      <w:r w:rsidRPr="008F7919">
        <w:t xml:space="preserve"> to 65536=2</w:t>
      </w:r>
      <w:r w:rsidRPr="008F7919">
        <w:rPr>
          <w:vertAlign w:val="superscript"/>
        </w:rPr>
        <w:t>16</w:t>
      </w:r>
      <w:r w:rsidRPr="008F7919">
        <w:t xml:space="preserve">; y-axis </w:t>
      </w:r>
      <w:r>
        <w:t>shows</w:t>
      </w:r>
      <w:r w:rsidRPr="008F7919">
        <w:t xml:space="preserve"> false positive rate (column 1), or true positive rate (column 2-4). </w:t>
      </w:r>
      <w:r w:rsidRPr="008F7919">
        <w:rPr>
          <w:b/>
          <w:bCs/>
        </w:rPr>
        <w:t>(</w:t>
      </w:r>
      <w:r>
        <w:rPr>
          <w:b/>
          <w:bCs/>
        </w:rPr>
        <w:t>right</w:t>
      </w:r>
      <w:r w:rsidRPr="008F7919">
        <w:rPr>
          <w:b/>
          <w:bCs/>
        </w:rPr>
        <w:t>)</w:t>
      </w:r>
      <w:r w:rsidRPr="008F7919">
        <w:t xml:space="preserve"> </w:t>
      </w:r>
      <w:r>
        <w:t xml:space="preserve">y-axis shows </w:t>
      </w:r>
      <w:r w:rsidRPr="008F7919">
        <w:t xml:space="preserve">net positive rate, defined as true positive rate </w:t>
      </w:r>
      <w:r>
        <w:t>minus</w:t>
      </w:r>
      <w:r w:rsidRPr="008F7919">
        <w:t xml:space="preserve"> false positive rate.</w:t>
      </w:r>
      <w:r>
        <w:t xml:space="preserve"> </w:t>
      </w:r>
    </w:p>
    <w:p w14:paraId="0CBE63BB" w14:textId="77777777" w:rsidR="005004CF" w:rsidRDefault="005004CF" w:rsidP="005004CF">
      <w:pPr>
        <w:pStyle w:val="NoSpacing"/>
      </w:pPr>
      <w:r w:rsidRPr="00DE1E6F">
        <w:rPr>
          <w:b/>
          <w:bCs/>
        </w:rPr>
        <w:t>Columns:</w:t>
      </w:r>
      <w:r w:rsidRPr="00DE1E6F">
        <w:t xml:space="preserve"> </w:t>
      </w:r>
      <w:r>
        <w:t xml:space="preserve">simulation scenarios </w:t>
      </w:r>
      <w:r w:rsidRPr="00DE1E6F">
        <w:rPr>
          <w:b/>
          <w:bCs/>
        </w:rPr>
        <w:t>(No GxE)</w:t>
      </w:r>
      <w:r>
        <w:t xml:space="preserve"> the null where the SNP is not a variance locus; </w:t>
      </w:r>
      <w:r w:rsidRPr="00DE1E6F">
        <w:rPr>
          <w:b/>
          <w:bCs/>
        </w:rPr>
        <w:t>(GxE Only)</w:t>
      </w:r>
      <w:r>
        <w:t xml:space="preserve"> the SNP is an additive variance locus induced by GxE, without environmental main effect; </w:t>
      </w:r>
      <w:r w:rsidRPr="008B37AD">
        <w:rPr>
          <w:b/>
          <w:bCs/>
        </w:rPr>
        <w:t>(Env + GxE)</w:t>
      </w:r>
      <w:r>
        <w:t xml:space="preserve"> the SNP is an is an GxE induced additive variance locus, with environmental main effect; </w:t>
      </w:r>
      <w:r w:rsidRPr="008B37AD">
        <w:rPr>
          <w:b/>
          <w:bCs/>
        </w:rPr>
        <w:t>(Multiplicative)</w:t>
      </w:r>
      <w:r>
        <w:t xml:space="preserve"> the SNP is an is a multiplicative variance locus.</w:t>
      </w:r>
    </w:p>
    <w:p w14:paraId="7F04A983" w14:textId="00FB2BA3" w:rsidR="005004CF" w:rsidRDefault="005004CF" w:rsidP="005004CF">
      <w:pPr>
        <w:pStyle w:val="NoSpacing"/>
      </w:pPr>
      <w:r>
        <w:rPr>
          <w:b/>
          <w:bCs/>
        </w:rPr>
        <w:t>Colors:</w:t>
      </w:r>
      <w:r w:rsidRPr="00D41709">
        <w:t xml:space="preserve"> methods</w:t>
      </w:r>
      <w:r>
        <w:t>,</w:t>
      </w:r>
      <w:r>
        <w:rPr>
          <w:b/>
          <w:bCs/>
        </w:rPr>
        <w:t xml:space="preserve"> </w:t>
      </w:r>
      <w:r w:rsidRPr="00D41709">
        <w:rPr>
          <w:b/>
          <w:bCs/>
        </w:rPr>
        <w:t>(DLM)</w:t>
      </w:r>
      <w:r>
        <w:t xml:space="preserve"> </w:t>
      </w:r>
      <w:r w:rsidRPr="00E5614C">
        <w:t xml:space="preserve">double linear model; </w:t>
      </w:r>
      <w:r w:rsidRPr="00D41709">
        <w:rPr>
          <w:b/>
          <w:bCs/>
        </w:rPr>
        <w:t>(VLA)</w:t>
      </w:r>
      <w:r w:rsidRPr="00E5614C">
        <w:t xml:space="preserve"> variance locus analysis / curve upwardness test; </w:t>
      </w:r>
      <w:r w:rsidRPr="00D41709">
        <w:rPr>
          <w:b/>
          <w:bCs/>
        </w:rPr>
        <w:t>(LVT)</w:t>
      </w:r>
      <w:r>
        <w:t xml:space="preserve"> </w:t>
      </w:r>
      <w:r w:rsidRPr="00E5614C">
        <w:t xml:space="preserve">Levene’s test; </w:t>
      </w:r>
      <w:r w:rsidRPr="00D41709">
        <w:rPr>
          <w:b/>
          <w:bCs/>
        </w:rPr>
        <w:t>(DRM)</w:t>
      </w:r>
      <w:r>
        <w:t xml:space="preserve"> </w:t>
      </w:r>
      <w:r w:rsidRPr="00E5614C">
        <w:t>deviation regression model.</w:t>
      </w:r>
      <w:r>
        <w:t xml:space="preserve"> </w:t>
      </w:r>
      <w:r w:rsidRPr="00E17520">
        <w:rPr>
          <w:b/>
          <w:bCs/>
        </w:rPr>
        <w:t>Red dashed line:</w:t>
      </w:r>
      <w:r>
        <w:t xml:space="preserve"> expected false positive rates at the size of hypothesis testing (0.05). The false positive rate is inflated when the cases and controls were imbalanced.</w:t>
      </w:r>
    </w:p>
    <w:p w14:paraId="3EC5CEFA" w14:textId="67549BA8" w:rsidR="008466BC" w:rsidRDefault="008466BC" w:rsidP="005004CF">
      <w:pPr>
        <w:pStyle w:val="NoSpacing"/>
      </w:pPr>
      <w:r>
        <w:t>The beta distributed phenotype was generated by passing a Gaussian phenotype to sigmoid function.</w:t>
      </w:r>
    </w:p>
    <w:p w14:paraId="0EDB1D29" w14:textId="4285B4C1" w:rsidR="005004CF" w:rsidRDefault="005004CF" w:rsidP="005004CF">
      <w:pPr>
        <w:pStyle w:val="NoSpacing"/>
        <w:jc w:val="center"/>
      </w:pPr>
    </w:p>
    <w:sectPr w:rsidR="005004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242A1D"/>
    <w:multiLevelType w:val="hybridMultilevel"/>
    <w:tmpl w:val="FD5A0C36"/>
    <w:lvl w:ilvl="0" w:tplc="D2E6435E">
      <w:start w:val="1"/>
      <w:numFmt w:val="lowerLetter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D6F"/>
    <w:rsid w:val="000E2C33"/>
    <w:rsid w:val="00114824"/>
    <w:rsid w:val="00182587"/>
    <w:rsid w:val="00192438"/>
    <w:rsid w:val="001B6B1B"/>
    <w:rsid w:val="001D3E88"/>
    <w:rsid w:val="002964D8"/>
    <w:rsid w:val="003D55FD"/>
    <w:rsid w:val="0048289B"/>
    <w:rsid w:val="004908F7"/>
    <w:rsid w:val="004C6298"/>
    <w:rsid w:val="005004CF"/>
    <w:rsid w:val="00530369"/>
    <w:rsid w:val="005744A1"/>
    <w:rsid w:val="005C50A7"/>
    <w:rsid w:val="0063670E"/>
    <w:rsid w:val="00655090"/>
    <w:rsid w:val="006E28B9"/>
    <w:rsid w:val="00721566"/>
    <w:rsid w:val="0076202F"/>
    <w:rsid w:val="008400D3"/>
    <w:rsid w:val="008466BC"/>
    <w:rsid w:val="00874B09"/>
    <w:rsid w:val="008776FE"/>
    <w:rsid w:val="00893ABB"/>
    <w:rsid w:val="008B37AD"/>
    <w:rsid w:val="008F7919"/>
    <w:rsid w:val="00922175"/>
    <w:rsid w:val="00970938"/>
    <w:rsid w:val="009C0D6F"/>
    <w:rsid w:val="00B20B43"/>
    <w:rsid w:val="00B36177"/>
    <w:rsid w:val="00BA3AF0"/>
    <w:rsid w:val="00BA41BD"/>
    <w:rsid w:val="00BC5BA8"/>
    <w:rsid w:val="00C17497"/>
    <w:rsid w:val="00C77688"/>
    <w:rsid w:val="00CC0B5A"/>
    <w:rsid w:val="00CD225A"/>
    <w:rsid w:val="00CE0A4C"/>
    <w:rsid w:val="00CE7159"/>
    <w:rsid w:val="00D035B7"/>
    <w:rsid w:val="00D36A33"/>
    <w:rsid w:val="00D41709"/>
    <w:rsid w:val="00DC279F"/>
    <w:rsid w:val="00DC4D30"/>
    <w:rsid w:val="00DE1E6F"/>
    <w:rsid w:val="00DF3B83"/>
    <w:rsid w:val="00E17520"/>
    <w:rsid w:val="00E203B6"/>
    <w:rsid w:val="00E45B35"/>
    <w:rsid w:val="00EA6B8F"/>
    <w:rsid w:val="00EC01FC"/>
    <w:rsid w:val="00EF0FDB"/>
    <w:rsid w:val="00F77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E93DF31"/>
  <w15:chartTrackingRefBased/>
  <w15:docId w15:val="{E5646E65-5E27-5747-A537-15A0FCD65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0D6F"/>
    <w:pPr>
      <w:spacing w:after="160" w:line="259" w:lineRule="auto"/>
      <w:jc w:val="both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CE0A4C"/>
    <w:pPr>
      <w:spacing w:after="0" w:line="240" w:lineRule="auto"/>
    </w:pPr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9C0D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image" Target="media/image9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image" Target="media/image8.emf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image" Target="media/image7.emf"/><Relationship Id="rId5" Type="http://schemas.openxmlformats.org/officeDocument/2006/relationships/image" Target="media/image1.emf"/><Relationship Id="rId15" Type="http://schemas.openxmlformats.org/officeDocument/2006/relationships/fontTable" Target="fontTable.xml"/><Relationship Id="rId10" Type="http://schemas.openxmlformats.org/officeDocument/2006/relationships/image" Target="media/image6.emf"/><Relationship Id="rId4" Type="http://schemas.openxmlformats.org/officeDocument/2006/relationships/webSettings" Target="webSettings.xml"/><Relationship Id="rId9" Type="http://schemas.openxmlformats.org/officeDocument/2006/relationships/image" Target="media/image5.emf"/><Relationship Id="rId14" Type="http://schemas.openxmlformats.org/officeDocument/2006/relationships/image" Target="media/image10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4</Pages>
  <Words>865</Words>
  <Characters>4934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Tong, Xiaoran (NIH/NIEHS) [F]</dc:creator>
  <cp:keywords/>
  <dc:description/>
  <cp:lastModifiedBy>Tong, Xiaoran (NIH/NIEHS) [F]</cp:lastModifiedBy>
  <cp:revision>39</cp:revision>
  <dcterms:created xsi:type="dcterms:W3CDTF">2022-03-09T06:58:00Z</dcterms:created>
  <dcterms:modified xsi:type="dcterms:W3CDTF">2022-03-09T15:21:00Z</dcterms:modified>
</cp:coreProperties>
</file>